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767" w:rsidRPr="00F44767" w:rsidRDefault="00F44767" w:rsidP="000462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4476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uk-UA" w:eastAsia="uk-UA"/>
        </w:rPr>
        <w:t>ПОВІСТКА ПРО ВИКЛИК ПІДОЗРЮВАНОГО</w:t>
      </w:r>
    </w:p>
    <w:p w:rsidR="00F44767" w:rsidRPr="00F44767" w:rsidRDefault="00F44767" w:rsidP="000462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4476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/>
        </w:rPr>
        <w:t>(при здійсненні спеціального досудового розслідування)</w:t>
      </w:r>
    </w:p>
    <w:p w:rsidR="00F44767" w:rsidRPr="00F44767" w:rsidRDefault="00F44767" w:rsidP="0004625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4476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uk-UA" w:eastAsia="uk-UA"/>
        </w:rPr>
        <w:t>Литовченка</w:t>
      </w:r>
      <w:proofErr w:type="spellEnd"/>
      <w:r w:rsidRPr="00F4476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uk-UA" w:eastAsia="uk-UA"/>
        </w:rPr>
        <w:t xml:space="preserve"> Олександра Леонідовича 08.11.1976</w:t>
      </w:r>
      <w:r w:rsidRPr="00F4476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uk-UA" w:eastAsia="uk-UA"/>
        </w:rPr>
        <w:tab/>
      </w:r>
      <w:proofErr w:type="spellStart"/>
      <w:r w:rsidRPr="00F4476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uk-UA" w:eastAsia="uk-UA"/>
        </w:rPr>
        <w:t>р.н</w:t>
      </w:r>
      <w:proofErr w:type="spellEnd"/>
      <w:r w:rsidRPr="00F4476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uk-UA" w:eastAsia="uk-UA"/>
        </w:rPr>
        <w:t xml:space="preserve">., </w:t>
      </w:r>
      <w:r w:rsidRPr="00F4476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/>
        </w:rPr>
        <w:t>що</w:t>
      </w:r>
      <w:r w:rsidR="0004625B" w:rsidRPr="0004625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ru-RU" w:eastAsia="uk-UA"/>
        </w:rPr>
        <w:t xml:space="preserve"> </w:t>
      </w:r>
      <w:r w:rsidRPr="00F4476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/>
        </w:rPr>
        <w:t xml:space="preserve">зареєстрований за адресою: Луганська область, м. Лисичанськ, вул. Червона, 73, - на підставі ст.ст. 133, 135, 297' КПК України, Вам необхідно з’явитись 22.09.2021, 23.09.2021 та 24.09.2021 о 10 годині до УСБУ у Хмельницькій області: м. Хмельницький, вул. Героїв Майдану, 19 до слідчого в ОВС </w:t>
      </w:r>
      <w:proofErr w:type="spellStart"/>
      <w:r w:rsidRPr="00F4476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/>
        </w:rPr>
        <w:t>Топільчука</w:t>
      </w:r>
      <w:proofErr w:type="spellEnd"/>
      <w:r w:rsidRPr="00F4476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/>
        </w:rPr>
        <w:t xml:space="preserve"> </w:t>
      </w:r>
      <w:r w:rsidRPr="00F4476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de-DE" w:eastAsia="de-DE"/>
        </w:rPr>
        <w:t xml:space="preserve">A.A., </w:t>
      </w:r>
      <w:proofErr w:type="spellStart"/>
      <w:r w:rsidRPr="00F4476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/>
        </w:rPr>
        <w:t>р.т</w:t>
      </w:r>
      <w:proofErr w:type="spellEnd"/>
      <w:r w:rsidRPr="00F44767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  <w:lang w:val="uk-UA" w:eastAsia="uk-UA"/>
        </w:rPr>
        <w:t>. (0382) 69-85-38, 65-72-73, для участі у слідчих, процесуальних діях та для виконання вимог ст. 290 КПК України - ознайомлення з матеріалами кримінального провадження №22020240000000006 від 21.02.2020, в якому Ви є підозрюваним у вчиненні злочинів, передбачених ч. 1 ст. 111 та ч. 1 ст. 447 КК України.</w:t>
      </w:r>
    </w:p>
    <w:p w:rsidR="0004625B" w:rsidRDefault="0004625B" w:rsidP="00F4476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uk-UA"/>
        </w:rPr>
      </w:pPr>
    </w:p>
    <w:p w:rsidR="00F44767" w:rsidRPr="00F44767" w:rsidRDefault="00F44767" w:rsidP="000462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44767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uk-UA" w:eastAsia="uk-UA"/>
        </w:rPr>
        <w:t>Стаття 138. Поважні причини неприбуття особи на виклик</w:t>
      </w:r>
    </w:p>
    <w:p w:rsidR="00F44767" w:rsidRPr="00F44767" w:rsidRDefault="00F44767" w:rsidP="000462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44767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 xml:space="preserve"> Поважними причинами неприбуття особи на виклик є:</w:t>
      </w:r>
    </w:p>
    <w:p w:rsidR="00F44767" w:rsidRPr="00F44767" w:rsidRDefault="00F44767" w:rsidP="000462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</w:pPr>
      <w:r w:rsidRPr="00F44767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 xml:space="preserve"> затримання, тримання під вартою або відбування покарання;</w:t>
      </w:r>
    </w:p>
    <w:p w:rsidR="00F44767" w:rsidRPr="00F44767" w:rsidRDefault="00F44767" w:rsidP="000462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</w:pPr>
      <w:r w:rsidRPr="00F44767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 xml:space="preserve"> обмеження свободи пересування внаслідок дії закону або судового рішення;</w:t>
      </w:r>
    </w:p>
    <w:p w:rsidR="00F44767" w:rsidRPr="00F44767" w:rsidRDefault="00F44767" w:rsidP="000462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</w:pPr>
      <w:r w:rsidRPr="00F44767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 xml:space="preserve"> обставини непереборної сили (епідемії, військові події, стихійні лиха або інші подібні обставини);</w:t>
      </w:r>
    </w:p>
    <w:p w:rsidR="00F44767" w:rsidRPr="00F44767" w:rsidRDefault="00F44767" w:rsidP="000462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</w:pPr>
      <w:r w:rsidRPr="00F44767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 xml:space="preserve"> відсутність особи у місці проживання протягом тривалого часу внаслідок відрядження, подорожі </w:t>
      </w:r>
      <w:proofErr w:type="spellStart"/>
      <w:r w:rsidRPr="00F44767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>тошо</w:t>
      </w:r>
      <w:proofErr w:type="spellEnd"/>
      <w:r w:rsidRPr="00F44767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>;</w:t>
      </w:r>
    </w:p>
    <w:p w:rsidR="00F44767" w:rsidRPr="00F44767" w:rsidRDefault="00F44767" w:rsidP="000462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</w:pPr>
      <w:r w:rsidRPr="00F44767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 xml:space="preserve"> тяжка хвороба або перебування в закладі охорони здоров'я у зв’язку з лікуванням або вагітністю за умови неможливості тимчасово залишити цей заклад;</w:t>
      </w:r>
    </w:p>
    <w:p w:rsidR="00F44767" w:rsidRPr="00F44767" w:rsidRDefault="00F44767" w:rsidP="000462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</w:pPr>
      <w:r w:rsidRPr="00F44767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 xml:space="preserve"> смерть близьких родичів, членів сім'ї чи інших близьких осіб або серйозна загроза їхньому життю;</w:t>
      </w:r>
    </w:p>
    <w:p w:rsidR="00F44767" w:rsidRPr="00F44767" w:rsidRDefault="00F44767" w:rsidP="000462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</w:pPr>
      <w:r w:rsidRPr="00F44767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 xml:space="preserve"> несвоєчасне одержання повістки про виклик;</w:t>
      </w:r>
    </w:p>
    <w:p w:rsidR="00F44767" w:rsidRPr="00F44767" w:rsidRDefault="00F44767" w:rsidP="0004625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</w:pPr>
      <w:r w:rsidRPr="00F44767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 xml:space="preserve"> інші обставини, які об'єктивно унеможливлюють з'явлення особи на виклик.</w:t>
      </w:r>
    </w:p>
    <w:p w:rsidR="00F44767" w:rsidRPr="00F44767" w:rsidRDefault="00F44767" w:rsidP="0004625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44767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uk-UA" w:eastAsia="uk-UA"/>
        </w:rPr>
        <w:t>Стаття 139. Наслідки неприбуття на виклик</w:t>
      </w:r>
    </w:p>
    <w:p w:rsidR="00F44767" w:rsidRPr="00F44767" w:rsidRDefault="00F44767" w:rsidP="000462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</w:pPr>
      <w:r w:rsidRPr="00F44767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 xml:space="preserve"> Якщо підозрюваний, обвинувачений, свідок, потерпілий, цивільний відповідач, який був у встановленому КПК України порядку викликаний (зокрема, наявне підтвердження отримання ним повістки про виклик або ознайомлення з її змістом іншим шляхом), не з'явився без поважних причин або не повідомив про причини свого неприбуття, на нього накладається грошове стягнення </w:t>
      </w:r>
      <w:r w:rsidRPr="00F44767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val="uk-UA" w:eastAsia="uk-UA"/>
        </w:rPr>
        <w:t xml:space="preserve">у </w:t>
      </w:r>
      <w:r w:rsidRPr="00F44767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>розмірі: - від 0,25 до 0,5 розміру мінімальної заробітної плати - у випадку неприбуття на виклик слідчого, прокурора; - від 0,5 до 2 розмірів мінімальної заробітної плати - у випадку неприбуття на виклик слідчого судді, суду.</w:t>
      </w:r>
    </w:p>
    <w:p w:rsidR="00F44767" w:rsidRPr="00F44767" w:rsidRDefault="00F44767" w:rsidP="000462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</w:pPr>
      <w:r w:rsidRPr="00F44767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 xml:space="preserve"> У випадку, встановленому частиною першою цієї статті, до підозрюваного, обвинуваченого, свідка, може бути застосовано привід.</w:t>
      </w:r>
    </w:p>
    <w:p w:rsidR="00F44767" w:rsidRPr="00F44767" w:rsidRDefault="00F44767" w:rsidP="000462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</w:pPr>
      <w:r w:rsidRPr="00F44767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 xml:space="preserve"> За злісне ухилення від явки свідок, потерпілий несуть відповідальність, встановлену законом.</w:t>
      </w:r>
    </w:p>
    <w:p w:rsidR="00F44767" w:rsidRPr="00F44767" w:rsidRDefault="00F44767" w:rsidP="0004625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</w:pPr>
      <w:r w:rsidRPr="00F44767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 xml:space="preserve"> Ухилення від явки на виклик слідчого, прокурора чи судовий виклик слідчого судді, суду (неприбуття на виклик без поваж</w:t>
      </w:r>
      <w:r w:rsidR="0004625B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 xml:space="preserve">ної причини більше </w:t>
      </w:r>
      <w:r w:rsidRPr="00F44767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>як два рази) підозрюваним, обвинуваченим, який перебуває поза межами Україн</w:t>
      </w:r>
      <w:r w:rsidR="0004625B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>и стає підст</w:t>
      </w:r>
      <w:r w:rsidRPr="00F44767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 xml:space="preserve">авою </w:t>
      </w:r>
      <w:r w:rsidR="0004625B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 xml:space="preserve">для </w:t>
      </w:r>
      <w:r w:rsidRPr="00F44767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>здійснення спеціального досудового розслідування чи спеціального судового прова</w:t>
      </w:r>
      <w:r w:rsidR="0004625B">
        <w:rPr>
          <w:rFonts w:ascii="Times New Roman" w:eastAsia="Times New Roman" w:hAnsi="Times New Roman" w:cs="Times New Roman"/>
          <w:color w:val="000000"/>
          <w:sz w:val="17"/>
          <w:szCs w:val="17"/>
          <w:lang w:val="uk-UA" w:eastAsia="uk-UA"/>
        </w:rPr>
        <w:t>дження.</w:t>
      </w:r>
    </w:p>
    <w:p w:rsidR="0004625B" w:rsidRDefault="0004625B" w:rsidP="000462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uk-UA" w:eastAsia="uk-UA"/>
        </w:rPr>
      </w:pPr>
    </w:p>
    <w:p w:rsidR="0004625B" w:rsidRDefault="00F44767" w:rsidP="000462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uk-UA" w:eastAsia="uk-UA"/>
        </w:rPr>
      </w:pPr>
      <w:bookmarkStart w:id="0" w:name="_GoBack"/>
      <w:bookmarkEnd w:id="0"/>
      <w:r w:rsidRPr="00F4476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uk-UA" w:eastAsia="uk-UA"/>
        </w:rPr>
        <w:t>Слідчий в ОВС від</w:t>
      </w:r>
      <w:r w:rsidR="0004625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uk-UA" w:eastAsia="uk-UA"/>
        </w:rPr>
        <w:t xml:space="preserve">ділу </w:t>
      </w:r>
    </w:p>
    <w:p w:rsidR="00E07998" w:rsidRPr="00F44767" w:rsidRDefault="00F44767" w:rsidP="0004625B">
      <w:pPr>
        <w:spacing w:after="0" w:line="240" w:lineRule="auto"/>
        <w:jc w:val="both"/>
      </w:pPr>
      <w:r w:rsidRPr="00F4476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uk-UA" w:eastAsia="uk-UA"/>
        </w:rPr>
        <w:t>майор юстиції</w:t>
      </w:r>
      <w:r w:rsidR="0004625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uk-UA" w:eastAsia="uk-UA"/>
        </w:rPr>
        <w:tab/>
      </w:r>
      <w:r w:rsidR="0004625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uk-UA" w:eastAsia="uk-UA"/>
        </w:rPr>
        <w:tab/>
      </w:r>
      <w:r w:rsidR="0004625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uk-UA" w:eastAsia="uk-UA"/>
        </w:rPr>
        <w:tab/>
      </w:r>
      <w:r w:rsidR="0004625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uk-UA" w:eastAsia="uk-UA"/>
        </w:rPr>
        <w:tab/>
      </w:r>
      <w:r w:rsidR="0004625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uk-UA" w:eastAsia="uk-UA"/>
        </w:rPr>
        <w:tab/>
      </w:r>
      <w:r w:rsidR="0004625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uk-UA" w:eastAsia="uk-UA"/>
        </w:rPr>
        <w:tab/>
      </w:r>
      <w:r w:rsidR="0004625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uk-UA" w:eastAsia="uk-UA"/>
        </w:rPr>
        <w:tab/>
      </w:r>
      <w:r w:rsidR="0004625B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uk-UA" w:eastAsia="uk-UA"/>
        </w:rPr>
        <w:tab/>
      </w:r>
      <w:r w:rsidRPr="00F44767">
        <w:rPr>
          <w:rFonts w:ascii="Times New Roman" w:eastAsia="Times New Roman" w:hAnsi="Times New Roman" w:cs="Times New Roman"/>
          <w:b/>
          <w:bCs/>
          <w:color w:val="000000"/>
          <w:spacing w:val="10"/>
          <w:sz w:val="24"/>
          <w:szCs w:val="24"/>
          <w:lang w:val="uk-UA" w:eastAsia="uk-UA"/>
        </w:rPr>
        <w:t>Андрій ТОПІЛЬЧУК</w:t>
      </w:r>
    </w:p>
    <w:sectPr w:rsidR="00E07998" w:rsidRPr="00F4476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E93"/>
    <w:rsid w:val="0004625B"/>
    <w:rsid w:val="002F3297"/>
    <w:rsid w:val="003F795A"/>
    <w:rsid w:val="00556523"/>
    <w:rsid w:val="00CF6387"/>
    <w:rsid w:val="00D96E93"/>
    <w:rsid w:val="00E07998"/>
    <w:rsid w:val="00F4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638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6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F6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Lavriienko</dc:creator>
  <cp:lastModifiedBy>user</cp:lastModifiedBy>
  <cp:revision>2</cp:revision>
  <cp:lastPrinted>2021-08-31T12:44:00Z</cp:lastPrinted>
  <dcterms:created xsi:type="dcterms:W3CDTF">2021-09-17T10:42:00Z</dcterms:created>
  <dcterms:modified xsi:type="dcterms:W3CDTF">2021-09-17T10:42:00Z</dcterms:modified>
</cp:coreProperties>
</file>