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114015">
      <w:pPr>
        <w:spacing w:line="280" w:lineRule="exact"/>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114015">
      <w:pPr>
        <w:spacing w:line="280" w:lineRule="exact"/>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114015">
      <w:pPr>
        <w:spacing w:line="280" w:lineRule="exact"/>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9B0929">
        <w:rPr>
          <w:rFonts w:ascii="Times New Roman" w:hAnsi="Times New Roman" w:cs="Times New Roman"/>
          <w:sz w:val="28"/>
          <w:szCs w:val="28"/>
        </w:rPr>
        <w:t>о</w:t>
      </w:r>
      <w:r w:rsidR="009B0929" w:rsidRPr="009B0929">
        <w:rPr>
          <w:rFonts w:ascii="Times New Roman" w:hAnsi="Times New Roman" w:cs="Times New Roman"/>
          <w:sz w:val="28"/>
          <w:szCs w:val="28"/>
        </w:rPr>
        <w:t>бладнання до систем контролю доступу та охоронної сигналізації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 xml:space="preserve">(оприлюднюється на виконання постанови КМУ </w:t>
      </w:r>
      <w:r w:rsidR="00A100E0">
        <w:rPr>
          <w:rFonts w:ascii="Times New Roman" w:hAnsi="Times New Roman" w:cs="Times New Roman"/>
          <w:sz w:val="28"/>
          <w:szCs w:val="28"/>
        </w:rPr>
        <w:br/>
      </w:r>
      <w:r w:rsidRPr="00176898">
        <w:rPr>
          <w:rFonts w:ascii="Times New Roman" w:hAnsi="Times New Roman" w:cs="Times New Roman"/>
          <w:sz w:val="28"/>
          <w:szCs w:val="28"/>
        </w:rPr>
        <w:t>№</w:t>
      </w:r>
      <w:r w:rsidR="00A100E0">
        <w:rPr>
          <w:rFonts w:ascii="Times New Roman" w:hAnsi="Times New Roman" w:cs="Times New Roman"/>
          <w:sz w:val="28"/>
          <w:szCs w:val="28"/>
        </w:rPr>
        <w:t xml:space="preserve"> </w:t>
      </w:r>
      <w:r w:rsidRPr="00176898">
        <w:rPr>
          <w:rFonts w:ascii="Times New Roman" w:hAnsi="Times New Roman" w:cs="Times New Roman"/>
          <w:sz w:val="28"/>
          <w:szCs w:val="28"/>
        </w:rPr>
        <w:t xml:space="preserve">710 від 11.10.2016 «Про ефективне використання державних коштів» </w:t>
      </w:r>
      <w:r w:rsidR="009B0929">
        <w:rPr>
          <w:rFonts w:ascii="Times New Roman" w:hAnsi="Times New Roman" w:cs="Times New Roman"/>
          <w:sz w:val="28"/>
          <w:szCs w:val="28"/>
        </w:rPr>
        <w:br/>
      </w:r>
      <w:r w:rsidRPr="00176898">
        <w:rPr>
          <w:rFonts w:ascii="Times New Roman" w:hAnsi="Times New Roman" w:cs="Times New Roman"/>
          <w:sz w:val="28"/>
          <w:szCs w:val="28"/>
        </w:rPr>
        <w:t>(зі змінами)).</w:t>
      </w:r>
    </w:p>
    <w:p w:rsidR="00A100E0" w:rsidRDefault="00A100E0" w:rsidP="00114015">
      <w:pPr>
        <w:spacing w:line="280" w:lineRule="exact"/>
        <w:ind w:left="-142" w:right="-284" w:firstLine="709"/>
        <w:jc w:val="both"/>
        <w:rPr>
          <w:rFonts w:ascii="Times New Roman" w:hAnsi="Times New Roman" w:cs="Times New Roman"/>
          <w:b/>
          <w:sz w:val="28"/>
          <w:szCs w:val="28"/>
        </w:rPr>
      </w:pPr>
    </w:p>
    <w:p w:rsidR="00E94CDA" w:rsidRPr="00176898" w:rsidRDefault="00E94CDA" w:rsidP="00114015">
      <w:pPr>
        <w:spacing w:line="280" w:lineRule="exact"/>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9B0929" w:rsidRDefault="005F0730" w:rsidP="00114015">
      <w:pPr>
        <w:spacing w:line="280" w:lineRule="exact"/>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5F0730">
        <w:rPr>
          <w:rFonts w:ascii="Times New Roman" w:hAnsi="Times New Roman" w:cs="Times New Roman"/>
          <w:b/>
          <w:sz w:val="28"/>
          <w:szCs w:val="28"/>
        </w:rPr>
        <w:t>истем</w:t>
      </w:r>
      <w:r>
        <w:rPr>
          <w:rFonts w:ascii="Times New Roman" w:hAnsi="Times New Roman" w:cs="Times New Roman"/>
          <w:b/>
          <w:sz w:val="28"/>
          <w:szCs w:val="28"/>
        </w:rPr>
        <w:t>и</w:t>
      </w:r>
      <w:r w:rsidRPr="005F0730">
        <w:rPr>
          <w:rFonts w:ascii="Times New Roman" w:hAnsi="Times New Roman" w:cs="Times New Roman"/>
          <w:b/>
          <w:sz w:val="28"/>
          <w:szCs w:val="28"/>
        </w:rPr>
        <w:t xml:space="preserve"> та пристрої</w:t>
      </w:r>
      <w:r>
        <w:rPr>
          <w:rFonts w:ascii="Times New Roman" w:hAnsi="Times New Roman" w:cs="Times New Roman"/>
          <w:b/>
          <w:sz w:val="28"/>
          <w:szCs w:val="28"/>
        </w:rPr>
        <w:t xml:space="preserve"> нагляду та охорони, </w:t>
      </w:r>
      <w:r w:rsidRPr="005F0730">
        <w:rPr>
          <w:rFonts w:ascii="Times New Roman" w:hAnsi="Times New Roman" w:cs="Times New Roman"/>
          <w:b/>
          <w:sz w:val="28"/>
          <w:szCs w:val="28"/>
        </w:rPr>
        <w:t xml:space="preserve">код ДК 021:2015 – 35120000-1 </w:t>
      </w:r>
      <w:r w:rsidR="009B0929" w:rsidRPr="009B0929">
        <w:rPr>
          <w:rFonts w:ascii="Times New Roman" w:hAnsi="Times New Roman" w:cs="Times New Roman"/>
          <w:b/>
          <w:sz w:val="28"/>
          <w:szCs w:val="28"/>
        </w:rPr>
        <w:t>(</w:t>
      </w:r>
      <w:r w:rsidR="002E6D57" w:rsidRPr="002E6D57">
        <w:rPr>
          <w:rFonts w:ascii="Times New Roman" w:hAnsi="Times New Roman" w:cs="Times New Roman"/>
          <w:b/>
          <w:sz w:val="28"/>
          <w:szCs w:val="28"/>
        </w:rPr>
        <w:t>Обладнання до систем контролю доступу та охоронної сигналізації 4 лоти: лот № 1 - Складові систем</w:t>
      </w:r>
      <w:r w:rsidR="00D35168">
        <w:rPr>
          <w:rFonts w:ascii="Times New Roman" w:hAnsi="Times New Roman" w:cs="Times New Roman"/>
          <w:b/>
          <w:sz w:val="28"/>
          <w:szCs w:val="28"/>
        </w:rPr>
        <w:t>и</w:t>
      </w:r>
      <w:r w:rsidR="002E6D57" w:rsidRPr="002E6D57">
        <w:rPr>
          <w:rFonts w:ascii="Times New Roman" w:hAnsi="Times New Roman" w:cs="Times New Roman"/>
          <w:b/>
          <w:sz w:val="28"/>
          <w:szCs w:val="28"/>
        </w:rPr>
        <w:t xml:space="preserve"> контролю доступу та охоронної сигналізації (Системи та пристрої нагляду та охорони, код ДК 021:2015 – 35120000-1); </w:t>
      </w:r>
      <w:r w:rsidR="002E6D57">
        <w:rPr>
          <w:rFonts w:ascii="Times New Roman" w:hAnsi="Times New Roman" w:cs="Times New Roman"/>
          <w:b/>
          <w:sz w:val="28"/>
          <w:szCs w:val="28"/>
        </w:rPr>
        <w:br/>
      </w:r>
      <w:r w:rsidR="002E6D57" w:rsidRPr="002E6D57">
        <w:rPr>
          <w:rFonts w:ascii="Times New Roman" w:hAnsi="Times New Roman" w:cs="Times New Roman"/>
          <w:b/>
          <w:sz w:val="28"/>
          <w:szCs w:val="28"/>
        </w:rPr>
        <w:t xml:space="preserve">лот № 2 - Сповіщувачі охоронної сигналізації (Системи та пристрої нагляду та охорони, код ДК 021:2015 – 35120000-1); лот № 3 - Сенсори </w:t>
      </w:r>
      <w:proofErr w:type="spellStart"/>
      <w:r w:rsidR="002E6D57" w:rsidRPr="002E6D57">
        <w:rPr>
          <w:rFonts w:ascii="Times New Roman" w:hAnsi="Times New Roman" w:cs="Times New Roman"/>
          <w:b/>
          <w:sz w:val="28"/>
          <w:szCs w:val="28"/>
        </w:rPr>
        <w:t>детекції</w:t>
      </w:r>
      <w:proofErr w:type="spellEnd"/>
      <w:r w:rsidR="002E6D57" w:rsidRPr="002E6D57">
        <w:rPr>
          <w:rFonts w:ascii="Times New Roman" w:hAnsi="Times New Roman" w:cs="Times New Roman"/>
          <w:b/>
          <w:sz w:val="28"/>
          <w:szCs w:val="28"/>
        </w:rPr>
        <w:t xml:space="preserve"> руху та променевого контролю (Системи та пристрої нагляду та охорони, код </w:t>
      </w:r>
      <w:r w:rsidR="002E6D57">
        <w:rPr>
          <w:rFonts w:ascii="Times New Roman" w:hAnsi="Times New Roman" w:cs="Times New Roman"/>
          <w:b/>
          <w:sz w:val="28"/>
          <w:szCs w:val="28"/>
        </w:rPr>
        <w:br/>
      </w:r>
      <w:r w:rsidR="002E6D57" w:rsidRPr="002E6D57">
        <w:rPr>
          <w:rFonts w:ascii="Times New Roman" w:hAnsi="Times New Roman" w:cs="Times New Roman"/>
          <w:b/>
          <w:sz w:val="28"/>
          <w:szCs w:val="28"/>
        </w:rPr>
        <w:t>ДК 021:2015 – 35120000-1); лот № 4 - Охоронні прилади та аналізатори (Системи та пристрої нагляду та охорони, код ДК 021:2015 – 35120000-1)</w:t>
      </w:r>
      <w:r w:rsidR="009B0929" w:rsidRPr="009B0929">
        <w:rPr>
          <w:rFonts w:ascii="Times New Roman" w:hAnsi="Times New Roman" w:cs="Times New Roman"/>
          <w:b/>
          <w:sz w:val="28"/>
          <w:szCs w:val="28"/>
        </w:rPr>
        <w:t>)</w:t>
      </w:r>
      <w:r w:rsidR="009B0929">
        <w:rPr>
          <w:rFonts w:ascii="Times New Roman" w:hAnsi="Times New Roman" w:cs="Times New Roman"/>
          <w:b/>
          <w:sz w:val="28"/>
          <w:szCs w:val="28"/>
        </w:rPr>
        <w:t>.</w:t>
      </w:r>
    </w:p>
    <w:p w:rsidR="00865AF6" w:rsidRDefault="00E94CDA" w:rsidP="00865AF6">
      <w:pPr>
        <w:spacing w:line="280" w:lineRule="exact"/>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865AF6" w:rsidRPr="00865AF6" w:rsidRDefault="00865AF6" w:rsidP="00865AF6">
      <w:pPr>
        <w:spacing w:line="280" w:lineRule="exact"/>
        <w:ind w:right="-284"/>
        <w:jc w:val="both"/>
        <w:rPr>
          <w:rFonts w:ascii="Times New Roman" w:eastAsia="Times New Roman" w:hAnsi="Times New Roman" w:cs="Times New Roman"/>
          <w:b/>
          <w:sz w:val="28"/>
          <w:szCs w:val="28"/>
          <w:lang w:val="en-US"/>
        </w:rPr>
      </w:pPr>
      <w:r w:rsidRPr="00865AF6">
        <w:rPr>
          <w:rFonts w:ascii="Times New Roman" w:eastAsia="Times New Roman" w:hAnsi="Times New Roman" w:cs="Times New Roman"/>
          <w:b/>
          <w:sz w:val="28"/>
          <w:szCs w:val="28"/>
        </w:rPr>
        <w:t>UA-2026-02-13-014168-a</w:t>
      </w:r>
      <w:r w:rsidRPr="00865AF6">
        <w:rPr>
          <w:rFonts w:ascii="Times New Roman" w:eastAsia="Times New Roman" w:hAnsi="Times New Roman" w:cs="Times New Roman"/>
          <w:b/>
          <w:sz w:val="28"/>
          <w:szCs w:val="28"/>
          <w:lang w:val="en-US"/>
        </w:rPr>
        <w:t>.</w:t>
      </w:r>
    </w:p>
    <w:p w:rsidR="00E94CDA" w:rsidRPr="001B2EE6" w:rsidRDefault="00E94CDA" w:rsidP="00114015">
      <w:pPr>
        <w:spacing w:line="280" w:lineRule="exact"/>
        <w:ind w:firstLine="567"/>
        <w:jc w:val="both"/>
        <w:rPr>
          <w:rFonts w:ascii="Times New Roman" w:eastAsia="Times New Roman" w:hAnsi="Times New Roman" w:cs="Times New Roman"/>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2E6D57" w:rsidRPr="002E6D57">
        <w:rPr>
          <w:rFonts w:ascii="Times New Roman" w:hAnsi="Times New Roman" w:cs="Times New Roman"/>
          <w:sz w:val="28"/>
          <w:szCs w:val="28"/>
        </w:rPr>
        <w:t>11 413 000,00</w:t>
      </w:r>
      <w:r w:rsidRPr="001B2EE6">
        <w:rPr>
          <w:rFonts w:ascii="Times New Roman" w:hAnsi="Times New Roman" w:cs="Times New Roman"/>
          <w:sz w:val="28"/>
          <w:szCs w:val="28"/>
        </w:rPr>
        <w:t xml:space="preserve"> </w:t>
      </w:r>
      <w:r w:rsidRPr="001B2EE6">
        <w:rPr>
          <w:rFonts w:ascii="Times New Roman" w:eastAsia="Times New Roman" w:hAnsi="Times New Roman" w:cs="Times New Roman"/>
          <w:sz w:val="28"/>
          <w:szCs w:val="28"/>
        </w:rPr>
        <w:t>грн</w:t>
      </w:r>
      <w:r w:rsidR="001B2EE6">
        <w:rPr>
          <w:rFonts w:ascii="Times New Roman" w:eastAsia="Times New Roman" w:hAnsi="Times New Roman" w:cs="Times New Roman"/>
          <w:sz w:val="28"/>
          <w:szCs w:val="28"/>
        </w:rPr>
        <w:t>,</w:t>
      </w:r>
      <w:r w:rsidR="00D02E3D" w:rsidRPr="001B2EE6">
        <w:rPr>
          <w:rFonts w:ascii="Times New Roman" w:eastAsia="Times New Roman" w:hAnsi="Times New Roman" w:cs="Times New Roman"/>
          <w:sz w:val="28"/>
          <w:szCs w:val="28"/>
        </w:rPr>
        <w:t xml:space="preserve"> </w:t>
      </w:r>
      <w:r w:rsidR="001B2EE6">
        <w:rPr>
          <w:rFonts w:ascii="Times New Roman" w:eastAsia="Times New Roman" w:hAnsi="Times New Roman" w:cs="Times New Roman"/>
          <w:sz w:val="28"/>
          <w:szCs w:val="28"/>
        </w:rPr>
        <w:t>з ПДВ</w:t>
      </w:r>
      <w:r w:rsidR="001B2EE6" w:rsidRPr="001B2EE6">
        <w:rPr>
          <w:rFonts w:ascii="Times New Roman" w:eastAsia="Times New Roman" w:hAnsi="Times New Roman" w:cs="Times New Roman"/>
          <w:sz w:val="28"/>
          <w:szCs w:val="28"/>
        </w:rPr>
        <w:t xml:space="preserve"> (лот № 1 ˗ </w:t>
      </w:r>
      <w:r w:rsidR="002E6D57" w:rsidRPr="002E6D57">
        <w:rPr>
          <w:rFonts w:ascii="Times New Roman" w:eastAsia="Times New Roman" w:hAnsi="Times New Roman" w:cs="Times New Roman"/>
          <w:sz w:val="28"/>
          <w:szCs w:val="28"/>
        </w:rPr>
        <w:t>1 139 000,00</w:t>
      </w:r>
      <w:r w:rsidR="001B2EE6" w:rsidRPr="001B2EE6">
        <w:rPr>
          <w:rFonts w:ascii="Times New Roman" w:eastAsia="Times New Roman" w:hAnsi="Times New Roman" w:cs="Times New Roman"/>
          <w:sz w:val="28"/>
          <w:szCs w:val="28"/>
        </w:rPr>
        <w:t xml:space="preserve"> грн</w:t>
      </w:r>
      <w:r w:rsidR="002E6D57">
        <w:rPr>
          <w:rFonts w:ascii="Times New Roman" w:eastAsia="Times New Roman" w:hAnsi="Times New Roman" w:cs="Times New Roman"/>
          <w:sz w:val="28"/>
          <w:szCs w:val="28"/>
        </w:rPr>
        <w:t>;</w:t>
      </w:r>
      <w:r w:rsidR="001B2EE6" w:rsidRPr="001B2EE6">
        <w:rPr>
          <w:rFonts w:ascii="Times New Roman" w:eastAsia="Times New Roman" w:hAnsi="Times New Roman" w:cs="Times New Roman"/>
          <w:sz w:val="28"/>
          <w:szCs w:val="28"/>
        </w:rPr>
        <w:t xml:space="preserve"> лот № 2 ˗ </w:t>
      </w:r>
      <w:r w:rsidR="001B2EE6">
        <w:rPr>
          <w:rFonts w:ascii="Times New Roman" w:eastAsia="Times New Roman" w:hAnsi="Times New Roman" w:cs="Times New Roman"/>
          <w:sz w:val="28"/>
          <w:szCs w:val="28"/>
        </w:rPr>
        <w:br/>
      </w:r>
      <w:r w:rsidR="002E6D57" w:rsidRPr="002E6D57">
        <w:rPr>
          <w:rFonts w:ascii="Times New Roman" w:eastAsia="Times New Roman" w:hAnsi="Times New Roman" w:cs="Times New Roman"/>
          <w:sz w:val="28"/>
          <w:szCs w:val="28"/>
        </w:rPr>
        <w:t>1 334 000,00</w:t>
      </w:r>
      <w:r w:rsidR="002E6D57">
        <w:rPr>
          <w:rFonts w:ascii="Times New Roman" w:eastAsia="Times New Roman" w:hAnsi="Times New Roman" w:cs="Times New Roman"/>
          <w:sz w:val="28"/>
          <w:szCs w:val="28"/>
        </w:rPr>
        <w:t xml:space="preserve"> грн;</w:t>
      </w:r>
      <w:r w:rsidR="001B2EE6" w:rsidRPr="001B2EE6">
        <w:rPr>
          <w:rFonts w:ascii="Times New Roman" w:eastAsia="Times New Roman" w:hAnsi="Times New Roman" w:cs="Times New Roman"/>
          <w:sz w:val="28"/>
          <w:szCs w:val="28"/>
        </w:rPr>
        <w:t xml:space="preserve"> лот № 3 ˗ </w:t>
      </w:r>
      <w:r w:rsidR="002E6D57" w:rsidRPr="002E6D57">
        <w:rPr>
          <w:rFonts w:ascii="Times New Roman" w:eastAsia="Times New Roman" w:hAnsi="Times New Roman" w:cs="Times New Roman"/>
          <w:sz w:val="28"/>
          <w:szCs w:val="28"/>
        </w:rPr>
        <w:t>1 269 000,00</w:t>
      </w:r>
      <w:r w:rsidR="001B2EE6" w:rsidRPr="001B2EE6">
        <w:rPr>
          <w:rFonts w:ascii="Times New Roman" w:eastAsia="Times New Roman" w:hAnsi="Times New Roman" w:cs="Times New Roman"/>
          <w:sz w:val="28"/>
          <w:szCs w:val="28"/>
        </w:rPr>
        <w:t xml:space="preserve"> грн</w:t>
      </w:r>
      <w:r w:rsidR="002E6D57">
        <w:rPr>
          <w:rFonts w:ascii="Times New Roman" w:eastAsia="Times New Roman" w:hAnsi="Times New Roman" w:cs="Times New Roman"/>
          <w:sz w:val="28"/>
          <w:szCs w:val="28"/>
        </w:rPr>
        <w:t xml:space="preserve">; лот № 4 - </w:t>
      </w:r>
      <w:r w:rsidR="002E6D57" w:rsidRPr="002E6D57">
        <w:rPr>
          <w:rFonts w:ascii="Times New Roman" w:eastAsia="Times New Roman" w:hAnsi="Times New Roman" w:cs="Times New Roman"/>
          <w:sz w:val="28"/>
          <w:szCs w:val="28"/>
        </w:rPr>
        <w:t>7 671 000,00</w:t>
      </w:r>
      <w:r w:rsidR="002E6D57">
        <w:rPr>
          <w:rFonts w:ascii="Times New Roman" w:eastAsia="Times New Roman" w:hAnsi="Times New Roman" w:cs="Times New Roman"/>
          <w:sz w:val="28"/>
          <w:szCs w:val="28"/>
        </w:rPr>
        <w:t xml:space="preserve"> грн.</w:t>
      </w:r>
      <w:r w:rsidR="001B2EE6" w:rsidRPr="001B2EE6">
        <w:rPr>
          <w:rFonts w:ascii="Times New Roman" w:eastAsia="Times New Roman" w:hAnsi="Times New Roman" w:cs="Times New Roman"/>
          <w:sz w:val="28"/>
          <w:szCs w:val="28"/>
        </w:rPr>
        <w:t>).</w:t>
      </w:r>
    </w:p>
    <w:p w:rsidR="00E94CDA" w:rsidRPr="00176898" w:rsidRDefault="00E94CDA" w:rsidP="00114015">
      <w:pPr>
        <w:spacing w:line="280" w:lineRule="exact"/>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w:t>
      </w:r>
      <w:bookmarkStart w:id="0" w:name="_GoBack"/>
      <w:bookmarkEnd w:id="0"/>
      <w:r w:rsidRPr="00176898">
        <w:rPr>
          <w:rFonts w:ascii="Times New Roman" w:eastAsia="Times New Roman" w:hAnsi="Times New Roman" w:cs="Times New Roman"/>
          <w:sz w:val="28"/>
          <w:szCs w:val="28"/>
        </w:rPr>
        <w:t>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855417" w:rsidRPr="009B0929" w:rsidRDefault="00E94CDA" w:rsidP="00114015">
      <w:pPr>
        <w:spacing w:line="280" w:lineRule="exact"/>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114015">
      <w:pPr>
        <w:spacing w:line="280" w:lineRule="exact"/>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9B0929">
        <w:rPr>
          <w:rFonts w:ascii="Times New Roman" w:hAnsi="Times New Roman" w:cs="Times New Roman"/>
          <w:sz w:val="28"/>
          <w:szCs w:val="28"/>
        </w:rPr>
        <w:t>о</w:t>
      </w:r>
      <w:r w:rsidR="009B0929" w:rsidRPr="009B0929">
        <w:rPr>
          <w:rFonts w:ascii="Times New Roman" w:hAnsi="Times New Roman" w:cs="Times New Roman"/>
          <w:sz w:val="28"/>
          <w:szCs w:val="28"/>
        </w:rPr>
        <w:t>бладнання до систем контролю доступу та охоронної сигналізації</w:t>
      </w:r>
      <w:r w:rsidR="00690323" w:rsidRPr="009B0929">
        <w:rPr>
          <w:rFonts w:ascii="Times New Roman" w:hAnsi="Times New Roman" w:cs="Times New Roman"/>
          <w:sz w:val="28"/>
          <w:szCs w:val="28"/>
        </w:rPr>
        <w:t xml:space="preserve"> </w:t>
      </w:r>
      <w:r w:rsidR="00181C08">
        <w:rPr>
          <w:rFonts w:ascii="Times New Roman" w:hAnsi="Times New Roman" w:cs="Times New Roman"/>
          <w:sz w:val="28"/>
          <w:szCs w:val="28"/>
        </w:rPr>
        <w:t>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з урахуванням </w:t>
      </w:r>
      <w:r w:rsidR="009B0929">
        <w:rPr>
          <w:rFonts w:ascii="Times New Roman" w:hAnsi="Times New Roman" w:cs="Times New Roman"/>
          <w:sz w:val="28"/>
          <w:szCs w:val="28"/>
        </w:rPr>
        <w:t>усіх вимог Замовника</w:t>
      </w:r>
      <w:r w:rsidR="00C5540E">
        <w:rPr>
          <w:rFonts w:ascii="Times New Roman" w:hAnsi="Times New Roman" w:cs="Times New Roman"/>
          <w:sz w:val="28"/>
          <w:szCs w:val="28"/>
        </w:rPr>
        <w:t>.</w:t>
      </w:r>
      <w:r w:rsidR="00C5540E" w:rsidRPr="00C5540E">
        <w:t xml:space="preserve"> </w:t>
      </w:r>
      <w:r w:rsidR="00C5540E">
        <w:rPr>
          <w:rFonts w:ascii="Times New Roman" w:hAnsi="Times New Roman" w:cs="Times New Roman"/>
          <w:sz w:val="28"/>
          <w:szCs w:val="28"/>
        </w:rPr>
        <w:t>Т</w:t>
      </w:r>
      <w:r w:rsidR="00C5540E" w:rsidRPr="00C5540E">
        <w:rPr>
          <w:rFonts w:ascii="Times New Roman" w:hAnsi="Times New Roman" w:cs="Times New Roman"/>
          <w:sz w:val="28"/>
          <w:szCs w:val="28"/>
        </w:rPr>
        <w:t>ехнічна специфікація містить посилання щодо сумісності запланованого</w:t>
      </w:r>
      <w:r w:rsidR="00C5540E">
        <w:rPr>
          <w:rFonts w:ascii="Times New Roman" w:hAnsi="Times New Roman" w:cs="Times New Roman"/>
          <w:sz w:val="28"/>
          <w:szCs w:val="28"/>
        </w:rPr>
        <w:t xml:space="preserve"> </w:t>
      </w:r>
      <w:r w:rsidR="00C5540E" w:rsidRPr="00C5540E">
        <w:rPr>
          <w:rFonts w:ascii="Times New Roman" w:hAnsi="Times New Roman" w:cs="Times New Roman"/>
          <w:sz w:val="28"/>
          <w:szCs w:val="28"/>
        </w:rPr>
        <w:t>до придбання обладнання з програмним забезпеченням “</w:t>
      </w:r>
      <w:proofErr w:type="spellStart"/>
      <w:r w:rsidR="00C5540E" w:rsidRPr="00C5540E">
        <w:rPr>
          <w:rFonts w:ascii="Times New Roman" w:hAnsi="Times New Roman" w:cs="Times New Roman"/>
          <w:sz w:val="28"/>
          <w:szCs w:val="28"/>
        </w:rPr>
        <w:t>FortNet</w:t>
      </w:r>
      <w:proofErr w:type="spellEnd"/>
      <w:r w:rsidR="00C5540E" w:rsidRPr="00C5540E">
        <w:rPr>
          <w:rFonts w:ascii="Times New Roman" w:hAnsi="Times New Roman" w:cs="Times New Roman"/>
          <w:sz w:val="28"/>
          <w:szCs w:val="28"/>
        </w:rPr>
        <w:t xml:space="preserve">”, модулем охоронної сигналізації “RAM-8” та ідентифікатором стандарту ASK “EM </w:t>
      </w:r>
      <w:proofErr w:type="spellStart"/>
      <w:r w:rsidR="00C5540E" w:rsidRPr="00C5540E">
        <w:rPr>
          <w:rFonts w:ascii="Times New Roman" w:hAnsi="Times New Roman" w:cs="Times New Roman"/>
          <w:sz w:val="28"/>
          <w:szCs w:val="28"/>
        </w:rPr>
        <w:t>Marine</w:t>
      </w:r>
      <w:proofErr w:type="spellEnd"/>
      <w:r w:rsidR="00C5540E" w:rsidRPr="00C5540E">
        <w:rPr>
          <w:rFonts w:ascii="Times New Roman" w:hAnsi="Times New Roman" w:cs="Times New Roman"/>
          <w:sz w:val="28"/>
          <w:szCs w:val="28"/>
        </w:rPr>
        <w:t>”, які використовуються Замовником з метою забезпечення коректної інтеграції та стабільної роботи системи контролю доступу та охоронної сигналізації</w:t>
      </w:r>
      <w:r w:rsidR="00C5540E">
        <w:rPr>
          <w:rFonts w:ascii="Times New Roman" w:hAnsi="Times New Roman" w:cs="Times New Roman"/>
          <w:sz w:val="28"/>
          <w:szCs w:val="28"/>
        </w:rPr>
        <w:t>,</w:t>
      </w:r>
      <w:r w:rsidR="009B0929">
        <w:rPr>
          <w:rFonts w:ascii="Times New Roman" w:hAnsi="Times New Roman" w:cs="Times New Roman"/>
          <w:sz w:val="28"/>
          <w:szCs w:val="28"/>
        </w:rPr>
        <w:t xml:space="preserve"> а також з врахуванням </w:t>
      </w:r>
      <w:r w:rsidR="009B0929" w:rsidRPr="003C46F7">
        <w:rPr>
          <w:rFonts w:ascii="Times New Roman" w:hAnsi="Times New Roman" w:cs="Times New Roman"/>
          <w:sz w:val="28"/>
          <w:szCs w:val="28"/>
        </w:rPr>
        <w:t>принцип</w:t>
      </w:r>
      <w:r w:rsidR="009B0929">
        <w:rPr>
          <w:rFonts w:ascii="Times New Roman" w:hAnsi="Times New Roman" w:cs="Times New Roman"/>
          <w:sz w:val="28"/>
          <w:szCs w:val="28"/>
        </w:rPr>
        <w:t>у</w:t>
      </w:r>
      <w:r w:rsidR="009B0929" w:rsidRPr="003C46F7">
        <w:rPr>
          <w:rFonts w:ascii="Times New Roman" w:hAnsi="Times New Roman" w:cs="Times New Roman"/>
          <w:sz w:val="28"/>
          <w:szCs w:val="28"/>
        </w:rPr>
        <w:t xml:space="preserve"> уніфікованості, який дозволяє здійснювати швидку заміну пошкодженого обладнання та здійснювати ремонтні роботи з використанням однотипної елементної бази, зменшуючи експлуатаційні витрати</w:t>
      </w:r>
      <w:r w:rsidR="009B0929">
        <w:rPr>
          <w:rFonts w:ascii="Times New Roman" w:hAnsi="Times New Roman" w:cs="Times New Roman"/>
          <w:sz w:val="28"/>
          <w:szCs w:val="28"/>
        </w:rPr>
        <w:t>.</w:t>
      </w:r>
    </w:p>
    <w:p w:rsidR="00E94CDA" w:rsidRPr="00B91F58" w:rsidRDefault="00E94CDA" w:rsidP="00114015">
      <w:pPr>
        <w:spacing w:line="280" w:lineRule="exact"/>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114015">
      <w:pPr>
        <w:spacing w:line="280" w:lineRule="exact"/>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114015">
      <w:pPr>
        <w:spacing w:line="280" w:lineRule="exact"/>
        <w:ind w:right="-284"/>
        <w:rPr>
          <w:rFonts w:ascii="Times New Roman" w:hAnsi="Times New Roman" w:cs="Times New Roman"/>
          <w:sz w:val="28"/>
          <w:szCs w:val="28"/>
        </w:rPr>
      </w:pPr>
    </w:p>
    <w:p w:rsidR="007C40FE" w:rsidRPr="001E5EC4" w:rsidRDefault="007C40FE" w:rsidP="00114015">
      <w:pPr>
        <w:spacing w:line="280" w:lineRule="exact"/>
        <w:ind w:right="-2"/>
        <w:rPr>
          <w:rFonts w:ascii="Times New Roman" w:hAnsi="Times New Roman" w:cs="Times New Roman"/>
          <w:sz w:val="28"/>
          <w:szCs w:val="28"/>
        </w:rPr>
      </w:pPr>
    </w:p>
    <w:sectPr w:rsidR="007C40FE" w:rsidRPr="001E5EC4" w:rsidSect="00114015">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14015"/>
    <w:rsid w:val="00130141"/>
    <w:rsid w:val="00136F43"/>
    <w:rsid w:val="001506D4"/>
    <w:rsid w:val="00181C08"/>
    <w:rsid w:val="0019442C"/>
    <w:rsid w:val="001B2EE6"/>
    <w:rsid w:val="001B3FD7"/>
    <w:rsid w:val="001B4FA6"/>
    <w:rsid w:val="001C4901"/>
    <w:rsid w:val="001E5EC4"/>
    <w:rsid w:val="001F0265"/>
    <w:rsid w:val="001F4800"/>
    <w:rsid w:val="0020690C"/>
    <w:rsid w:val="00233AD1"/>
    <w:rsid w:val="00234193"/>
    <w:rsid w:val="00244925"/>
    <w:rsid w:val="00252CEC"/>
    <w:rsid w:val="00260604"/>
    <w:rsid w:val="002B46F7"/>
    <w:rsid w:val="002D2E50"/>
    <w:rsid w:val="002E6D57"/>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726F4"/>
    <w:rsid w:val="0058106E"/>
    <w:rsid w:val="005B4591"/>
    <w:rsid w:val="005C5962"/>
    <w:rsid w:val="005C5E4F"/>
    <w:rsid w:val="005E64D1"/>
    <w:rsid w:val="005E7D3A"/>
    <w:rsid w:val="005F0730"/>
    <w:rsid w:val="005F6BC7"/>
    <w:rsid w:val="00600BF3"/>
    <w:rsid w:val="00611086"/>
    <w:rsid w:val="00637E85"/>
    <w:rsid w:val="006644F0"/>
    <w:rsid w:val="00665CDA"/>
    <w:rsid w:val="00666A66"/>
    <w:rsid w:val="006723AE"/>
    <w:rsid w:val="00690323"/>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5417"/>
    <w:rsid w:val="00857FF7"/>
    <w:rsid w:val="00865AF6"/>
    <w:rsid w:val="008739B6"/>
    <w:rsid w:val="008867F1"/>
    <w:rsid w:val="008F53B7"/>
    <w:rsid w:val="00912A8B"/>
    <w:rsid w:val="00947900"/>
    <w:rsid w:val="009558BF"/>
    <w:rsid w:val="00993BC4"/>
    <w:rsid w:val="009B0929"/>
    <w:rsid w:val="009B786A"/>
    <w:rsid w:val="009D5178"/>
    <w:rsid w:val="00A018F2"/>
    <w:rsid w:val="00A06D1C"/>
    <w:rsid w:val="00A100E0"/>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07478"/>
    <w:rsid w:val="00C273E3"/>
    <w:rsid w:val="00C36C6B"/>
    <w:rsid w:val="00C5540E"/>
    <w:rsid w:val="00C568D7"/>
    <w:rsid w:val="00C91FA1"/>
    <w:rsid w:val="00CB1494"/>
    <w:rsid w:val="00CB3918"/>
    <w:rsid w:val="00CB4DF5"/>
    <w:rsid w:val="00CB58A3"/>
    <w:rsid w:val="00CB6715"/>
    <w:rsid w:val="00CD2DC2"/>
    <w:rsid w:val="00D008AC"/>
    <w:rsid w:val="00D02E3D"/>
    <w:rsid w:val="00D0632C"/>
    <w:rsid w:val="00D35168"/>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226B"/>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9197"/>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A100E0"/>
    <w:rPr>
      <w:rFonts w:ascii="Segoe UI" w:hAnsi="Segoe UI" w:cs="Segoe UI"/>
      <w:sz w:val="18"/>
      <w:szCs w:val="18"/>
    </w:rPr>
  </w:style>
  <w:style w:type="character" w:customStyle="1" w:styleId="aa">
    <w:name w:val="Текст у виносці Знак"/>
    <w:basedOn w:val="a0"/>
    <w:link w:val="a9"/>
    <w:uiPriority w:val="99"/>
    <w:semiHidden/>
    <w:rsid w:val="00A10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38DDA-795E-4786-B9D5-778959EF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1833</Words>
  <Characters>1045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Кузюк Валентина</cp:lastModifiedBy>
  <cp:revision>20</cp:revision>
  <cp:lastPrinted>2026-02-16T08:50:00Z</cp:lastPrinted>
  <dcterms:created xsi:type="dcterms:W3CDTF">2025-02-11T16:01:00Z</dcterms:created>
  <dcterms:modified xsi:type="dcterms:W3CDTF">2026-02-16T09:16:00Z</dcterms:modified>
</cp:coreProperties>
</file>