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E62EB7" w:rsidRPr="00E62EB7" w:rsidRDefault="00E62EB7" w:rsidP="00E62EB7">
            <w:pPr>
              <w:pStyle w:val="2"/>
              <w:numPr>
                <w:ilvl w:val="0"/>
                <w:numId w:val="0"/>
              </w:numPr>
              <w:spacing w:after="0" w:afterAutospacing="0"/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 w:rsidRPr="00E62EB7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відеокамера Panasonic HC-V900E-K (або аналог)</w:t>
            </w:r>
          </w:p>
          <w:p w:rsidR="003C0332" w:rsidRPr="00B76D8C" w:rsidRDefault="00E62EB7" w:rsidP="00E62EB7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E62EB7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ДК 021:2015: 32330000-5 Апаратура для запису та відтворення аудіо- та відеоматеріалу</w:t>
            </w:r>
            <w:bookmarkStart w:id="0" w:name="_GoBack"/>
            <w:bookmarkEnd w:id="0"/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E62EB7" w:rsidRPr="00E62EB7">
              <w:rPr>
                <w:b/>
                <w:color w:val="333333"/>
                <w:shd w:val="clear" w:color="auto" w:fill="FFFFFF"/>
              </w:rPr>
              <w:t>UA-2025-09-09-013308-a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E62EB7" w:rsidP="002A229F">
            <w:pPr>
              <w:jc w:val="both"/>
              <w:rPr>
                <w:lang w:val="uk-UA"/>
              </w:rPr>
            </w:pPr>
            <w:r w:rsidRPr="00E62EB7">
              <w:rPr>
                <w:lang w:val="uk-UA"/>
              </w:rPr>
              <w:t>Необхідність закупівлі визначається потребою використання слідчим відділом Управління СБУ у Дніпропетровській області вказаного обладнання (відеокамер) під час проведення слідчих (розшукових) дій та інших процесуальних дій у кримінальних провадженнях.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BD2900" w:rsidP="00E62EB7">
            <w:pPr>
              <w:jc w:val="both"/>
              <w:rPr>
                <w:lang w:val="uk-UA"/>
              </w:rPr>
            </w:pPr>
            <w:r w:rsidRPr="00BD2900">
              <w:rPr>
                <w:bCs/>
                <w:lang w:val="uk-UA"/>
              </w:rPr>
              <w:t xml:space="preserve">Зазначена закупівля товару буде проведена за рахунок коштів загального фонду державному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E62EB7">
              <w:rPr>
                <w:lang w:val="uk-UA"/>
              </w:rPr>
              <w:t>31</w:t>
            </w:r>
            <w:r w:rsidR="00AC784C">
              <w:rPr>
                <w:lang w:val="uk-UA"/>
              </w:rPr>
              <w:t>10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AC784C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E62EB7" w:rsidRPr="00E62EB7">
              <w:rPr>
                <w:b/>
                <w:bCs/>
                <w:i/>
                <w:lang w:val="uk-UA"/>
              </w:rPr>
              <w:t>270 000</w:t>
            </w:r>
            <w:r w:rsidR="00231F52" w:rsidRPr="00B76D8C">
              <w:rPr>
                <w:b/>
                <w:bCs/>
                <w:i/>
                <w:lang w:val="uk-UA"/>
              </w:rPr>
              <w:t>грн 00 коп</w:t>
            </w:r>
            <w:r w:rsidR="00E62EB7">
              <w:rPr>
                <w:b/>
                <w:bCs/>
                <w:i/>
                <w:lang w:val="uk-UA"/>
              </w:rPr>
              <w:t xml:space="preserve"> – 9 шт.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462" w:rsidRDefault="00B83462">
      <w:r>
        <w:separator/>
      </w:r>
    </w:p>
  </w:endnote>
  <w:endnote w:type="continuationSeparator" w:id="0">
    <w:p w:rsidR="00B83462" w:rsidRDefault="00B8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462" w:rsidRDefault="00B83462">
      <w:r>
        <w:separator/>
      </w:r>
    </w:p>
  </w:footnote>
  <w:footnote w:type="continuationSeparator" w:id="0">
    <w:p w:rsidR="00B83462" w:rsidRDefault="00B83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A229F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27D64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108BC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0BAA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C784C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83462"/>
    <w:rsid w:val="00BB42B4"/>
    <w:rsid w:val="00BD290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62EB7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EE59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DC54E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2025-09-24T12:28:00Z</dcterms:created>
  <dcterms:modified xsi:type="dcterms:W3CDTF">2025-09-24T12:28:00Z</dcterms:modified>
</cp:coreProperties>
</file>