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B655FB" w:rsidRDefault="00B655FB" w:rsidP="00F47F76">
      <w:pPr>
        <w:jc w:val="center"/>
        <w:rPr>
          <w:rFonts w:ascii="Times New Roman" w:hAnsi="Times New Roman" w:cs="Times New Roman"/>
          <w:b/>
          <w:sz w:val="28"/>
          <w:szCs w:val="28"/>
        </w:rPr>
      </w:pPr>
    </w:p>
    <w:p w:rsidR="00F47F76" w:rsidRPr="00B655FB" w:rsidRDefault="009D5178" w:rsidP="00724924">
      <w:pPr>
        <w:ind w:right="35"/>
        <w:jc w:val="both"/>
        <w:rPr>
          <w:rFonts w:ascii="Times New Roman" w:hAnsi="Times New Roman" w:cs="Times New Roman"/>
          <w:sz w:val="28"/>
          <w:szCs w:val="28"/>
        </w:rPr>
      </w:pPr>
      <w:r w:rsidRPr="00B655FB">
        <w:rPr>
          <w:rFonts w:ascii="Times New Roman" w:hAnsi="Times New Roman" w:cs="Times New Roman"/>
          <w:sz w:val="28"/>
          <w:szCs w:val="28"/>
        </w:rPr>
        <w:t>т</w:t>
      </w:r>
      <w:r w:rsidR="00F47F76" w:rsidRPr="00B655FB">
        <w:rPr>
          <w:rFonts w:ascii="Times New Roman" w:hAnsi="Times New Roman" w:cs="Times New Roman"/>
          <w:sz w:val="28"/>
          <w:szCs w:val="28"/>
        </w:rPr>
        <w:t>ехнічних хар</w:t>
      </w:r>
      <w:r w:rsidR="002F656D" w:rsidRPr="00B655FB">
        <w:rPr>
          <w:rFonts w:ascii="Times New Roman" w:hAnsi="Times New Roman" w:cs="Times New Roman"/>
          <w:sz w:val="28"/>
          <w:szCs w:val="28"/>
        </w:rPr>
        <w:t xml:space="preserve">актеристик </w:t>
      </w:r>
      <w:r w:rsidR="00F95C63" w:rsidRPr="00B655FB">
        <w:rPr>
          <w:rFonts w:ascii="Times New Roman" w:hAnsi="Times New Roman" w:cs="Times New Roman"/>
          <w:sz w:val="28"/>
          <w:szCs w:val="28"/>
        </w:rPr>
        <w:t xml:space="preserve">предмета </w:t>
      </w:r>
      <w:r w:rsidR="002F656D" w:rsidRPr="00B655FB">
        <w:rPr>
          <w:rFonts w:ascii="Times New Roman" w:hAnsi="Times New Roman" w:cs="Times New Roman"/>
          <w:sz w:val="28"/>
          <w:szCs w:val="28"/>
        </w:rPr>
        <w:t>закупівлі</w:t>
      </w:r>
      <w:r w:rsidR="00F47F76" w:rsidRPr="00B655FB">
        <w:rPr>
          <w:rFonts w:ascii="Times New Roman" w:hAnsi="Times New Roman" w:cs="Times New Roman"/>
          <w:sz w:val="28"/>
          <w:szCs w:val="28"/>
        </w:rPr>
        <w:t>, розміру бюджетного призначення, очікуваної вартості предмета закупівл</w:t>
      </w:r>
      <w:r w:rsidR="004C5E43" w:rsidRPr="00B655FB">
        <w:rPr>
          <w:rFonts w:ascii="Times New Roman" w:hAnsi="Times New Roman" w:cs="Times New Roman"/>
          <w:sz w:val="28"/>
          <w:szCs w:val="28"/>
        </w:rPr>
        <w:t>і</w:t>
      </w:r>
      <w:r w:rsidR="002F656D" w:rsidRPr="00B655FB">
        <w:rPr>
          <w:rFonts w:ascii="Times New Roman" w:hAnsi="Times New Roman" w:cs="Times New Roman"/>
          <w:sz w:val="28"/>
          <w:szCs w:val="28"/>
        </w:rPr>
        <w:t xml:space="preserve"> </w:t>
      </w:r>
      <w:r w:rsidR="00F47F76" w:rsidRPr="00B655FB">
        <w:rPr>
          <w:rFonts w:ascii="Times New Roman" w:hAnsi="Times New Roman" w:cs="Times New Roman"/>
          <w:sz w:val="28"/>
          <w:szCs w:val="28"/>
        </w:rPr>
        <w:t>(</w:t>
      </w:r>
      <w:r w:rsidR="004C5E43" w:rsidRPr="00B655FB">
        <w:rPr>
          <w:rFonts w:ascii="Times New Roman" w:hAnsi="Times New Roman" w:cs="Times New Roman"/>
          <w:sz w:val="28"/>
          <w:szCs w:val="28"/>
        </w:rPr>
        <w:t>відповідно до пункту 4</w:t>
      </w:r>
      <w:r w:rsidR="004C5E43" w:rsidRPr="00B655FB">
        <w:rPr>
          <w:rFonts w:ascii="Times New Roman" w:hAnsi="Times New Roman" w:cs="Times New Roman"/>
          <w:sz w:val="28"/>
          <w:szCs w:val="28"/>
          <w:vertAlign w:val="superscript"/>
        </w:rPr>
        <w:t>1</w:t>
      </w:r>
      <w:r w:rsidR="004C5E43" w:rsidRPr="00B655FB">
        <w:rPr>
          <w:rFonts w:ascii="Times New Roman" w:hAnsi="Times New Roman" w:cs="Times New Roman"/>
          <w:sz w:val="28"/>
          <w:szCs w:val="28"/>
        </w:rPr>
        <w:t xml:space="preserve"> постанови КМУ від 11.10.2016 №710 </w:t>
      </w:r>
      <w:r w:rsidR="00AA158E" w:rsidRPr="00B655FB">
        <w:rPr>
          <w:rFonts w:ascii="Times New Roman" w:hAnsi="Times New Roman" w:cs="Times New Roman"/>
          <w:sz w:val="28"/>
          <w:szCs w:val="28"/>
        </w:rPr>
        <w:t>‟</w:t>
      </w:r>
      <w:r w:rsidR="00F47F76" w:rsidRPr="00B655FB">
        <w:rPr>
          <w:rFonts w:ascii="Times New Roman" w:hAnsi="Times New Roman" w:cs="Times New Roman"/>
          <w:sz w:val="28"/>
          <w:szCs w:val="28"/>
        </w:rPr>
        <w:t>Про ефективне використання державних коштів</w:t>
      </w:r>
      <w:r w:rsidR="005F6BC7" w:rsidRPr="00B655FB">
        <w:rPr>
          <w:rFonts w:ascii="Times New Roman" w:hAnsi="Times New Roman" w:cs="Times New Roman"/>
          <w:sz w:val="28"/>
          <w:szCs w:val="28"/>
        </w:rPr>
        <w:t>ˮ</w:t>
      </w:r>
      <w:r w:rsidR="00F47F76" w:rsidRPr="00B655FB">
        <w:rPr>
          <w:rFonts w:ascii="Times New Roman" w:hAnsi="Times New Roman" w:cs="Times New Roman"/>
          <w:sz w:val="28"/>
          <w:szCs w:val="28"/>
        </w:rPr>
        <w:t xml:space="preserve"> (зі змінами))</w:t>
      </w:r>
      <w:r w:rsidR="002F656D" w:rsidRPr="00B655FB">
        <w:rPr>
          <w:rFonts w:ascii="Times New Roman" w:hAnsi="Times New Roman" w:cs="Times New Roman"/>
          <w:sz w:val="28"/>
          <w:szCs w:val="28"/>
        </w:rPr>
        <w:t>.</w:t>
      </w:r>
    </w:p>
    <w:p w:rsidR="00F47F76" w:rsidRPr="009D5178" w:rsidRDefault="00F47F76" w:rsidP="00724924">
      <w:pPr>
        <w:ind w:right="35" w:firstLine="574"/>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м. Київ</w:t>
      </w:r>
      <w:r w:rsidR="007F5F7E">
        <w:rPr>
          <w:rFonts w:ascii="Times New Roman" w:hAnsi="Times New Roman" w:cs="Times New Roman"/>
          <w:sz w:val="28"/>
          <w:szCs w:val="28"/>
        </w:rPr>
        <w:t>.</w:t>
      </w:r>
    </w:p>
    <w:p w:rsidR="006B339F" w:rsidRPr="006B339F" w:rsidRDefault="006B339F" w:rsidP="006B339F">
      <w:pPr>
        <w:ind w:firstLine="567"/>
        <w:jc w:val="both"/>
        <w:rPr>
          <w:rFonts w:ascii="Times New Roman" w:hAnsi="Times New Roman" w:cs="Times New Roman"/>
          <w:bCs/>
          <w:sz w:val="28"/>
          <w:szCs w:val="28"/>
        </w:rPr>
      </w:pPr>
      <w:bookmarkStart w:id="0" w:name="_Hlk178004539"/>
      <w:bookmarkStart w:id="1" w:name="_Hlk180146518"/>
      <w:r>
        <w:rPr>
          <w:rFonts w:ascii="Times New Roman" w:hAnsi="Times New Roman" w:cs="Times New Roman"/>
          <w:bCs/>
          <w:sz w:val="28"/>
          <w:szCs w:val="28"/>
        </w:rPr>
        <w:t>П</w:t>
      </w:r>
      <w:r w:rsidRPr="006B339F">
        <w:rPr>
          <w:rFonts w:ascii="Times New Roman" w:hAnsi="Times New Roman" w:cs="Times New Roman"/>
          <w:bCs/>
          <w:sz w:val="28"/>
          <w:szCs w:val="28"/>
        </w:rPr>
        <w:t>ослуг</w:t>
      </w:r>
      <w:r>
        <w:rPr>
          <w:rFonts w:ascii="Times New Roman" w:hAnsi="Times New Roman" w:cs="Times New Roman"/>
          <w:bCs/>
          <w:sz w:val="28"/>
          <w:szCs w:val="28"/>
        </w:rPr>
        <w:t>и</w:t>
      </w:r>
      <w:r w:rsidRPr="006B339F">
        <w:rPr>
          <w:rFonts w:ascii="Times New Roman" w:hAnsi="Times New Roman" w:cs="Times New Roman"/>
          <w:bCs/>
          <w:sz w:val="28"/>
          <w:szCs w:val="28"/>
        </w:rPr>
        <w:t xml:space="preserve"> з ремонту і технічного обслуговування вимірювальних, випробувальних і контрольних приладів, код ДК 021:2015 – 50410000-2 (Метрологічні послуги стосовно вимірювальної техніки)</w:t>
      </w:r>
      <w:bookmarkEnd w:id="0"/>
      <w:r w:rsidRPr="006B339F">
        <w:rPr>
          <w:rFonts w:ascii="Times New Roman" w:hAnsi="Times New Roman" w:cs="Times New Roman"/>
          <w:bCs/>
          <w:sz w:val="28"/>
          <w:szCs w:val="28"/>
        </w:rPr>
        <w:t>.</w:t>
      </w:r>
    </w:p>
    <w:bookmarkEnd w:id="1"/>
    <w:p w:rsidR="00061B30" w:rsidRDefault="00461D03" w:rsidP="00061B30">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061B30" w:rsidRPr="00096F45" w:rsidRDefault="00557141" w:rsidP="00061B30">
      <w:pPr>
        <w:ind w:right="-284"/>
        <w:jc w:val="both"/>
        <w:rPr>
          <w:rFonts w:ascii="Times New Roman" w:hAnsi="Times New Roman" w:cs="Times New Roman"/>
          <w:b/>
          <w:sz w:val="28"/>
          <w:szCs w:val="28"/>
        </w:rPr>
      </w:pPr>
      <w:r>
        <w:rPr>
          <w:rFonts w:ascii="Times New Roman" w:hAnsi="Times New Roman" w:cs="Times New Roman"/>
          <w:b/>
          <w:sz w:val="28"/>
          <w:szCs w:val="28"/>
          <w:u w:val="single"/>
          <w:lang w:val="en-US"/>
        </w:rPr>
        <w:t>UA- 2024-11-01-011091-</w:t>
      </w:r>
      <w:bookmarkStart w:id="2" w:name="_GoBack"/>
      <w:bookmarkEnd w:id="2"/>
      <w:r>
        <w:rPr>
          <w:rFonts w:ascii="Times New Roman" w:hAnsi="Times New Roman" w:cs="Times New Roman"/>
          <w:b/>
          <w:sz w:val="28"/>
          <w:szCs w:val="28"/>
          <w:u w:val="single"/>
          <w:lang w:val="en-US"/>
        </w:rPr>
        <w:t>a</w:t>
      </w:r>
      <w:r w:rsidR="00061B30" w:rsidRPr="00096F45">
        <w:rPr>
          <w:rFonts w:ascii="Times New Roman" w:hAnsi="Times New Roman" w:cs="Times New Roman"/>
          <w:b/>
          <w:sz w:val="28"/>
          <w:szCs w:val="28"/>
        </w:rPr>
        <w:t>.</w:t>
      </w:r>
    </w:p>
    <w:p w:rsidR="003F5091" w:rsidRPr="002B46F7" w:rsidRDefault="00793D83" w:rsidP="003F5091">
      <w:pPr>
        <w:ind w:firstLine="567"/>
        <w:jc w:val="both"/>
        <w:rPr>
          <w:rFonts w:ascii="Times New Roman" w:eastAsia="Times New Roman" w:hAnsi="Times New Roman" w:cs="Times New Roman"/>
          <w:sz w:val="28"/>
          <w:szCs w:val="28"/>
          <w:lang w:val="ru-RU" w:eastAsia="ru-RU"/>
        </w:rPr>
      </w:pPr>
      <w:r w:rsidRPr="003461B5">
        <w:rPr>
          <w:rFonts w:ascii="Times New Roman" w:hAnsi="Times New Roman" w:cs="Times New Roman"/>
          <w:b/>
          <w:sz w:val="28"/>
          <w:szCs w:val="28"/>
        </w:rPr>
        <w:t xml:space="preserve">Очікувана вартість предмета закупівлі </w:t>
      </w:r>
      <w:r w:rsidR="003461B5">
        <w:rPr>
          <w:rFonts w:ascii="Times New Roman" w:hAnsi="Times New Roman" w:cs="Times New Roman"/>
          <w:b/>
          <w:sz w:val="28"/>
          <w:szCs w:val="28"/>
        </w:rPr>
        <w:t>:</w:t>
      </w:r>
      <w:r w:rsidR="007478C2">
        <w:rPr>
          <w:rFonts w:ascii="Times New Roman" w:hAnsi="Times New Roman" w:cs="Times New Roman"/>
          <w:sz w:val="28"/>
          <w:szCs w:val="28"/>
        </w:rPr>
        <w:t xml:space="preserve"> </w:t>
      </w:r>
      <w:r w:rsidR="006B339F">
        <w:rPr>
          <w:rFonts w:ascii="Times New Roman" w:hAnsi="Times New Roman" w:cs="Times New Roman"/>
          <w:sz w:val="28"/>
          <w:szCs w:val="28"/>
        </w:rPr>
        <w:t>143</w:t>
      </w:r>
      <w:r w:rsidR="007478C2" w:rsidRPr="002B46F7">
        <w:rPr>
          <w:rFonts w:ascii="Times New Roman" w:eastAsia="Times New Roman" w:hAnsi="Times New Roman" w:cs="Times New Roman"/>
          <w:sz w:val="28"/>
          <w:szCs w:val="28"/>
          <w:lang w:eastAsia="ru-RU"/>
        </w:rPr>
        <w:t xml:space="preserve"> </w:t>
      </w:r>
      <w:r w:rsidR="006B339F">
        <w:rPr>
          <w:rFonts w:ascii="Times New Roman" w:eastAsia="Times New Roman" w:hAnsi="Times New Roman" w:cs="Times New Roman"/>
          <w:sz w:val="28"/>
          <w:szCs w:val="28"/>
          <w:lang w:eastAsia="ru-RU"/>
        </w:rPr>
        <w:t>3</w:t>
      </w:r>
      <w:r w:rsidR="00FD49FC" w:rsidRPr="002B46F7">
        <w:rPr>
          <w:rFonts w:ascii="Times New Roman" w:eastAsia="Times New Roman" w:hAnsi="Times New Roman" w:cs="Times New Roman"/>
          <w:sz w:val="28"/>
          <w:szCs w:val="28"/>
          <w:lang w:eastAsia="ru-RU"/>
        </w:rPr>
        <w:t xml:space="preserve">00,00 </w:t>
      </w:r>
      <w:r w:rsidR="003F5091" w:rsidRPr="002B46F7">
        <w:rPr>
          <w:rFonts w:ascii="Times New Roman" w:eastAsia="Times New Roman" w:hAnsi="Times New Roman" w:cs="Times New Roman"/>
          <w:sz w:val="28"/>
          <w:szCs w:val="28"/>
          <w:lang w:eastAsia="ru-RU"/>
        </w:rPr>
        <w:t>грн</w:t>
      </w:r>
      <w:r w:rsidR="00EB6B87" w:rsidRPr="002B46F7">
        <w:rPr>
          <w:rFonts w:ascii="Times New Roman" w:eastAsia="Times New Roman" w:hAnsi="Times New Roman" w:cs="Times New Roman"/>
          <w:sz w:val="28"/>
          <w:szCs w:val="28"/>
          <w:lang w:eastAsia="ru-RU"/>
        </w:rPr>
        <w:t xml:space="preserve"> (з ПДВ)</w:t>
      </w:r>
      <w:r w:rsidR="003F5091" w:rsidRPr="002B46F7">
        <w:rPr>
          <w:rFonts w:ascii="Times New Roman" w:eastAsia="Times New Roman" w:hAnsi="Times New Roman" w:cs="Times New Roman"/>
          <w:sz w:val="28"/>
          <w:szCs w:val="28"/>
          <w:lang w:eastAsia="ru-RU"/>
        </w:rPr>
        <w:t>.</w:t>
      </w:r>
    </w:p>
    <w:p w:rsidR="002B46F7" w:rsidRPr="00FA46BD" w:rsidRDefault="002B46F7" w:rsidP="002B46F7">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 xml:space="preserve">Замовником здійснено розрахунок очікуваної вартості </w:t>
      </w:r>
      <w:r w:rsidR="006B339F">
        <w:rPr>
          <w:rFonts w:ascii="Times New Roman" w:hAnsi="Times New Roman" w:cs="Times New Roman"/>
          <w:sz w:val="28"/>
          <w:szCs w:val="28"/>
        </w:rPr>
        <w:t>послуг</w:t>
      </w:r>
      <w:r w:rsidRPr="00FA46BD">
        <w:rPr>
          <w:rFonts w:ascii="Times New Roman" w:hAnsi="Times New Roman" w:cs="Times New Roman"/>
          <w:sz w:val="28"/>
          <w:szCs w:val="28"/>
        </w:rPr>
        <w:t xml:space="preserve">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826F17" w:rsidRDefault="002B46F7" w:rsidP="002B46F7">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6B339F">
        <w:rPr>
          <w:rFonts w:ascii="Times New Roman" w:hAnsi="Times New Roman" w:cs="Times New Roman"/>
          <w:bCs/>
          <w:sz w:val="28"/>
          <w:szCs w:val="28"/>
        </w:rPr>
        <w:t>метрологічних послуг</w:t>
      </w:r>
      <w:r w:rsidRPr="00FA46BD">
        <w:rPr>
          <w:rFonts w:ascii="Times New Roman" w:hAnsi="Times New Roman" w:cs="Times New Roman"/>
          <w:sz w:val="28"/>
          <w:szCs w:val="28"/>
        </w:rPr>
        <w:t xml:space="preserve"> на дату формування очікуваної вартості предмета закупівлі</w:t>
      </w:r>
      <w:r w:rsidR="003461B5">
        <w:rPr>
          <w:rFonts w:ascii="Times New Roman" w:hAnsi="Times New Roman" w:cs="Times New Roman"/>
          <w:sz w:val="28"/>
          <w:szCs w:val="28"/>
        </w:rPr>
        <w:t xml:space="preserve"> отриманих від двох </w:t>
      </w:r>
      <w:r w:rsidR="00A91066">
        <w:rPr>
          <w:rFonts w:ascii="Times New Roman" w:hAnsi="Times New Roman" w:cs="Times New Roman"/>
          <w:sz w:val="28"/>
          <w:szCs w:val="28"/>
        </w:rPr>
        <w:t>центрів</w:t>
      </w:r>
      <w:r w:rsidR="001027FF">
        <w:rPr>
          <w:rFonts w:ascii="Times New Roman" w:hAnsi="Times New Roman" w:cs="Times New Roman"/>
          <w:sz w:val="28"/>
          <w:szCs w:val="28"/>
        </w:rPr>
        <w:t>, які надають зазначені послуги</w:t>
      </w:r>
      <w:r w:rsidRPr="00FA46BD">
        <w:rPr>
          <w:rFonts w:ascii="Times New Roman" w:hAnsi="Times New Roman" w:cs="Times New Roman"/>
          <w:sz w:val="28"/>
          <w:szCs w:val="28"/>
        </w:rPr>
        <w:t>.</w:t>
      </w:r>
      <w:r w:rsidRPr="00906517">
        <w:rPr>
          <w:rFonts w:ascii="Times New Roman" w:eastAsia="Times New Roman" w:hAnsi="Times New Roman"/>
          <w:color w:val="000000"/>
          <w:sz w:val="28"/>
          <w:szCs w:val="28"/>
        </w:rPr>
        <w:t xml:space="preserve"> </w:t>
      </w:r>
    </w:p>
    <w:p w:rsidR="00A91066" w:rsidRPr="00854353" w:rsidRDefault="00826F17" w:rsidP="00A91066">
      <w:pPr>
        <w:ind w:firstLine="567"/>
        <w:jc w:val="both"/>
        <w:rPr>
          <w:rFonts w:ascii="Times New Roman" w:eastAsiaTheme="minorEastAsia" w:hAnsi="Times New Roman" w:cs="Times New Roman"/>
          <w:sz w:val="28"/>
          <w:szCs w:val="28"/>
          <w:lang w:eastAsia="ru-RU"/>
        </w:rPr>
      </w:pPr>
      <w:r>
        <w:rPr>
          <w:rFonts w:ascii="Times New Roman" w:hAnsi="Times New Roman"/>
          <w:color w:val="FF0000"/>
          <w:sz w:val="28"/>
        </w:rPr>
        <w:tab/>
      </w:r>
      <w:r w:rsidR="00A91066" w:rsidRPr="009E2A8F">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00A91066" w:rsidRPr="0044431F">
        <w:rPr>
          <w:rFonts w:ascii="Times New Roman" w:hAnsi="Times New Roman" w:cs="Times New Roman"/>
          <w:sz w:val="28"/>
        </w:rPr>
        <w:t xml:space="preserve"> </w:t>
      </w:r>
      <w:r w:rsidR="001027FF">
        <w:rPr>
          <w:rFonts w:ascii="Times New Roman" w:eastAsiaTheme="minorEastAsia" w:hAnsi="Times New Roman" w:cs="Times New Roman"/>
          <w:sz w:val="28"/>
          <w:szCs w:val="28"/>
          <w:lang w:eastAsia="ru-RU"/>
        </w:rPr>
        <w:t>в</w:t>
      </w:r>
      <w:r w:rsidR="00A91066" w:rsidRPr="00854353">
        <w:rPr>
          <w:rFonts w:ascii="Times New Roman" w:eastAsiaTheme="minorEastAsia" w:hAnsi="Times New Roman" w:cs="Times New Roman"/>
          <w:sz w:val="28"/>
          <w:szCs w:val="28"/>
          <w:lang w:eastAsia="ru-RU"/>
        </w:rPr>
        <w:t xml:space="preserve">ідповідно до статті 3 Закону України </w:t>
      </w:r>
      <w:r w:rsidR="00A91066">
        <w:rPr>
          <w:rFonts w:ascii="Times New Roman" w:eastAsiaTheme="minorEastAsia" w:hAnsi="Times New Roman" w:cs="Times New Roman"/>
          <w:sz w:val="28"/>
          <w:szCs w:val="28"/>
          <w:lang w:eastAsia="ru-RU"/>
        </w:rPr>
        <w:t>«</w:t>
      </w:r>
      <w:r w:rsidR="00A91066" w:rsidRPr="00854353">
        <w:rPr>
          <w:rFonts w:ascii="Times New Roman" w:eastAsiaTheme="minorEastAsia" w:hAnsi="Times New Roman" w:cs="Times New Roman"/>
          <w:sz w:val="28"/>
          <w:szCs w:val="28"/>
          <w:lang w:eastAsia="ru-RU"/>
        </w:rPr>
        <w:t>Про метрологію та метрологічну діяльність</w:t>
      </w:r>
      <w:r w:rsidR="00A91066">
        <w:rPr>
          <w:rFonts w:ascii="Times New Roman" w:eastAsiaTheme="minorEastAsia" w:hAnsi="Times New Roman" w:cs="Times New Roman"/>
          <w:sz w:val="28"/>
          <w:szCs w:val="28"/>
          <w:lang w:eastAsia="ru-RU"/>
        </w:rPr>
        <w:t>»</w:t>
      </w:r>
      <w:r w:rsidR="00A91066" w:rsidRPr="00854353">
        <w:rPr>
          <w:rFonts w:ascii="Times New Roman" w:eastAsiaTheme="minorEastAsia" w:hAnsi="Times New Roman" w:cs="Times New Roman"/>
          <w:sz w:val="28"/>
          <w:szCs w:val="28"/>
          <w:lang w:eastAsia="ru-RU"/>
        </w:rPr>
        <w:t xml:space="preserve"> роботи із забезпечення технічного захисту інформації належать до сфери законодавчо регульованої метрології.</w:t>
      </w:r>
    </w:p>
    <w:p w:rsidR="00A91066" w:rsidRPr="00854353" w:rsidRDefault="00A91066" w:rsidP="00A91066">
      <w:pPr>
        <w:ind w:firstLine="567"/>
        <w:jc w:val="both"/>
        <w:rPr>
          <w:rFonts w:ascii="Times New Roman" w:eastAsiaTheme="minorEastAsia" w:hAnsi="Times New Roman" w:cs="Times New Roman"/>
          <w:sz w:val="28"/>
          <w:szCs w:val="28"/>
          <w:lang w:eastAsia="ru-RU"/>
        </w:rPr>
      </w:pPr>
      <w:r w:rsidRPr="00854353">
        <w:rPr>
          <w:rFonts w:ascii="Times New Roman" w:eastAsiaTheme="minorEastAsia" w:hAnsi="Times New Roman" w:cs="Times New Roman"/>
          <w:sz w:val="28"/>
          <w:szCs w:val="28"/>
          <w:lang w:eastAsia="ru-RU"/>
        </w:rPr>
        <w:t>Законодавчо регульовані засоби вимірювальної техніки, що перебувають в експлуатації, підлягають періодичній повірці та повірці після ремонту (</w:t>
      </w:r>
      <w:r w:rsidRPr="00854353">
        <w:rPr>
          <w:rFonts w:ascii="Times New Roman" w:eastAsiaTheme="minorEastAsia" w:hAnsi="Times New Roman" w:cs="Times New Roman"/>
          <w:i/>
          <w:sz w:val="24"/>
          <w:szCs w:val="24"/>
          <w:lang w:eastAsia="ru-RU"/>
        </w:rPr>
        <w:t>стаття 17 Закону України Про метрологію та метрологічну діяльність</w:t>
      </w:r>
      <w:r w:rsidRPr="00854353">
        <w:rPr>
          <w:rFonts w:ascii="Times New Roman" w:eastAsiaTheme="minorEastAsia" w:hAnsi="Times New Roman" w:cs="Times New Roman"/>
          <w:sz w:val="28"/>
          <w:szCs w:val="28"/>
          <w:lang w:eastAsia="ru-RU"/>
        </w:rPr>
        <w:t>).</w:t>
      </w:r>
    </w:p>
    <w:p w:rsidR="00A91066" w:rsidRPr="001247DA" w:rsidRDefault="00A91066" w:rsidP="00A91066">
      <w:pPr>
        <w:ind w:firstLine="567"/>
        <w:jc w:val="both"/>
        <w:rPr>
          <w:rFonts w:ascii="Times New Roman" w:eastAsiaTheme="minorEastAsia" w:hAnsi="Times New Roman" w:cs="Times New Roman"/>
          <w:sz w:val="28"/>
          <w:szCs w:val="28"/>
          <w:lang w:eastAsia="ru-RU"/>
        </w:rPr>
      </w:pPr>
      <w:r w:rsidRPr="001247DA">
        <w:rPr>
          <w:rFonts w:ascii="Times New Roman" w:eastAsia="Times New Roman" w:hAnsi="Times New Roman" w:cs="Times New Roman"/>
          <w:sz w:val="28"/>
          <w:szCs w:val="28"/>
          <w:lang w:eastAsia="ru-RU"/>
        </w:rPr>
        <w:t xml:space="preserve">Перелік категорій законодавчо регульованих засобів вимірювальної техніки, що підлягають періодичній повірці, затверджений постановою Кабінету Міністрів України від 04.06.2015 № 374. До цього переліку включено сім категорій законодавчо регульованих засобів вимірювальної техніки, які використовуються для проведення робіт з </w:t>
      </w:r>
      <w:r w:rsidRPr="001247DA">
        <w:rPr>
          <w:rFonts w:ascii="Times New Roman" w:eastAsiaTheme="minorEastAsia" w:hAnsi="Times New Roman" w:cs="Times New Roman"/>
          <w:sz w:val="28"/>
          <w:szCs w:val="28"/>
          <w:lang w:eastAsia="ru-RU"/>
        </w:rPr>
        <w:t>технічного захисту інформації</w:t>
      </w:r>
      <w:r w:rsidRPr="001247DA">
        <w:rPr>
          <w:rFonts w:ascii="Times New Roman" w:eastAsia="Times New Roman" w:hAnsi="Times New Roman" w:cs="Times New Roman"/>
          <w:sz w:val="28"/>
          <w:szCs w:val="28"/>
          <w:lang w:eastAsia="ru-RU"/>
        </w:rPr>
        <w:t xml:space="preserve"> (</w:t>
      </w:r>
      <w:r w:rsidRPr="001247DA">
        <w:rPr>
          <w:rFonts w:ascii="Times New Roman" w:eastAsia="Times New Roman" w:hAnsi="Times New Roman" w:cs="Times New Roman"/>
          <w:i/>
          <w:sz w:val="28"/>
          <w:szCs w:val="28"/>
          <w:lang w:eastAsia="ru-RU"/>
        </w:rPr>
        <w:t>аналізатори спектра та характеристик систем зв’язку; вимірювальні антени та приймачі, що використовуються органами державного нагляду (контролю) під час виконання робіт з ТЗІ; генератори; осцилографи; селективні нановольтметри</w:t>
      </w:r>
      <w:r w:rsidRPr="001247DA">
        <w:rPr>
          <w:rFonts w:ascii="Times New Roman" w:eastAsia="Times New Roman" w:hAnsi="Times New Roman" w:cs="Times New Roman"/>
          <w:sz w:val="28"/>
          <w:szCs w:val="28"/>
          <w:lang w:eastAsia="ru-RU"/>
        </w:rPr>
        <w:t>).</w:t>
      </w:r>
    </w:p>
    <w:p w:rsidR="00A91066" w:rsidRPr="001247DA" w:rsidRDefault="00A91066" w:rsidP="00A91066">
      <w:pPr>
        <w:ind w:firstLine="567"/>
        <w:jc w:val="both"/>
        <w:rPr>
          <w:rFonts w:ascii="Times New Roman" w:eastAsia="Times New Roman" w:hAnsi="Times New Roman" w:cs="Times New Roman"/>
          <w:sz w:val="28"/>
          <w:szCs w:val="28"/>
          <w:lang w:eastAsia="ru-RU"/>
        </w:rPr>
      </w:pPr>
      <w:r w:rsidRPr="001247DA">
        <w:rPr>
          <w:rFonts w:ascii="Times New Roman" w:eastAsia="Times New Roman" w:hAnsi="Times New Roman" w:cs="Times New Roman"/>
          <w:sz w:val="28"/>
          <w:szCs w:val="28"/>
          <w:lang w:eastAsia="ru-RU"/>
        </w:rPr>
        <w:t xml:space="preserve">Згідно з наказом Міністерства економічного розвитку і торгівлі України </w:t>
      </w:r>
      <w:r w:rsidRPr="001247DA">
        <w:rPr>
          <w:rFonts w:ascii="Times New Roman" w:eastAsia="Times New Roman" w:hAnsi="Times New Roman" w:cs="Times New Roman"/>
          <w:sz w:val="28"/>
          <w:szCs w:val="28"/>
          <w:lang w:eastAsia="ru-RU"/>
        </w:rPr>
        <w:br/>
        <w:t xml:space="preserve">№ 1747 від 13.10.2016 </w:t>
      </w:r>
      <w:r w:rsidR="00557141">
        <w:rPr>
          <w:rFonts w:ascii="Times New Roman" w:eastAsia="Times New Roman" w:hAnsi="Times New Roman" w:cs="Times New Roman"/>
          <w:sz w:val="28"/>
          <w:szCs w:val="28"/>
          <w:lang w:eastAsia="ru-RU"/>
        </w:rPr>
        <w:t>«</w:t>
      </w:r>
      <w:r w:rsidRPr="001247DA">
        <w:rPr>
          <w:rFonts w:ascii="Times New Roman" w:eastAsia="Times New Roman" w:hAnsi="Times New Roman" w:cs="Times New Roman"/>
          <w:sz w:val="28"/>
          <w:szCs w:val="28"/>
          <w:lang w:eastAsia="ru-RU"/>
        </w:rPr>
        <w:t>Про затвердження міжповірочних інтервалів законодавчо регульованих засобів вимірювальної техніки, що перебувають в експлуатації, за категоріями</w:t>
      </w:r>
      <w:r w:rsidR="00557141">
        <w:rPr>
          <w:rFonts w:ascii="Times New Roman" w:eastAsia="Times New Roman" w:hAnsi="Times New Roman" w:cs="Times New Roman"/>
          <w:sz w:val="28"/>
          <w:szCs w:val="28"/>
          <w:lang w:eastAsia="ru-RU"/>
        </w:rPr>
        <w:t>»</w:t>
      </w:r>
      <w:r w:rsidRPr="001247DA">
        <w:rPr>
          <w:rFonts w:ascii="Times New Roman" w:eastAsia="Times New Roman" w:hAnsi="Times New Roman" w:cs="Times New Roman"/>
          <w:sz w:val="28"/>
          <w:szCs w:val="28"/>
          <w:lang w:eastAsia="ru-RU"/>
        </w:rPr>
        <w:t xml:space="preserve"> міжповірочний інтервал для вищезазначених категорій законодавчо регульованих засобів вимірювальної техніки становить 1 рік.</w:t>
      </w:r>
    </w:p>
    <w:p w:rsidR="00A91066" w:rsidRPr="00256D02" w:rsidRDefault="00A91066" w:rsidP="00A91066">
      <w:pPr>
        <w:ind w:firstLine="709"/>
        <w:jc w:val="both"/>
        <w:rPr>
          <w:rFonts w:ascii="Times New Roman" w:eastAsia="Times New Roman" w:hAnsi="Times New Roman" w:cs="Times New Roman"/>
          <w:bCs/>
          <w:sz w:val="28"/>
          <w:szCs w:val="28"/>
          <w:lang w:eastAsia="ru-RU"/>
        </w:rPr>
      </w:pPr>
      <w:r w:rsidRPr="001247DA">
        <w:rPr>
          <w:rFonts w:ascii="Times New Roman" w:eastAsia="Times New Roman" w:hAnsi="Times New Roman" w:cs="Times New Roman"/>
          <w:bCs/>
          <w:sz w:val="28"/>
          <w:szCs w:val="28"/>
          <w:lang w:eastAsia="ru-RU"/>
        </w:rPr>
        <w:t>Заплановані до закупівлі</w:t>
      </w:r>
      <w:r w:rsidRPr="00256D02">
        <w:rPr>
          <w:rFonts w:ascii="Times New Roman" w:eastAsia="Times New Roman" w:hAnsi="Times New Roman" w:cs="Times New Roman"/>
          <w:bCs/>
          <w:sz w:val="28"/>
          <w:szCs w:val="28"/>
          <w:lang w:eastAsia="ru-RU"/>
        </w:rPr>
        <w:t xml:space="preserve"> послуги з ремонтування і технічного обслуговування високоточного обладнання будуть направлені на </w:t>
      </w:r>
      <w:r>
        <w:rPr>
          <w:rFonts w:ascii="Times New Roman" w:eastAsia="Times New Roman" w:hAnsi="Times New Roman" w:cs="Times New Roman"/>
          <w:bCs/>
          <w:sz w:val="28"/>
          <w:szCs w:val="28"/>
          <w:lang w:eastAsia="ru-RU"/>
        </w:rPr>
        <w:t xml:space="preserve">обслуговування засобів вимірювальної техніки, яка використовуватиметься під час провадження </w:t>
      </w:r>
      <w:r w:rsidRPr="00256D02">
        <w:rPr>
          <w:rFonts w:ascii="Times New Roman" w:eastAsia="Times New Roman" w:hAnsi="Times New Roman" w:cs="Times New Roman"/>
          <w:bCs/>
          <w:sz w:val="28"/>
          <w:szCs w:val="28"/>
          <w:lang w:eastAsia="ru-RU"/>
        </w:rPr>
        <w:t xml:space="preserve">заходів з </w:t>
      </w:r>
      <w:r w:rsidRPr="001247DA">
        <w:rPr>
          <w:rFonts w:ascii="Times New Roman" w:eastAsia="Times New Roman" w:hAnsi="Times New Roman" w:cs="Times New Roman"/>
          <w:bCs/>
          <w:sz w:val="28"/>
          <w:szCs w:val="28"/>
          <w:lang w:eastAsia="ru-RU"/>
        </w:rPr>
        <w:t>ТЗІ.</w:t>
      </w:r>
      <w:r w:rsidRPr="00256D02">
        <w:rPr>
          <w:rFonts w:ascii="Times New Roman" w:eastAsia="Times New Roman" w:hAnsi="Times New Roman" w:cs="Times New Roman"/>
          <w:bCs/>
          <w:sz w:val="28"/>
          <w:szCs w:val="28"/>
          <w:lang w:eastAsia="ru-RU"/>
        </w:rPr>
        <w:t xml:space="preserve"> </w:t>
      </w:r>
    </w:p>
    <w:p w:rsidR="002B46F7" w:rsidRPr="006C33DD" w:rsidRDefault="002B46F7" w:rsidP="001027FF">
      <w:pPr>
        <w:pStyle w:val="a3"/>
        <w:tabs>
          <w:tab w:val="left" w:pos="567"/>
        </w:tabs>
        <w:spacing w:after="0" w:line="240" w:lineRule="auto"/>
        <w:ind w:left="0"/>
        <w:jc w:val="both"/>
        <w:rPr>
          <w:rFonts w:ascii="Times New Roman" w:eastAsia="Times New Roman" w:hAnsi="Times New Roman"/>
          <w:sz w:val="28"/>
          <w:szCs w:val="28"/>
          <w:lang w:eastAsia="ru-RU"/>
        </w:rPr>
      </w:pPr>
      <w:r w:rsidRPr="00FA72FE">
        <w:rPr>
          <w:rFonts w:ascii="Times New Roman" w:hAnsi="Times New Roman"/>
          <w:sz w:val="28"/>
          <w:szCs w:val="28"/>
          <w:shd w:val="clear" w:color="auto" w:fill="FFFFFF"/>
        </w:rPr>
        <w:lastRenderedPageBreak/>
        <w:t xml:space="preserve"> </w:t>
      </w:r>
      <w:r w:rsidR="001027FF">
        <w:rPr>
          <w:rFonts w:ascii="Times New Roman" w:hAnsi="Times New Roman"/>
          <w:sz w:val="28"/>
          <w:szCs w:val="28"/>
          <w:shd w:val="clear" w:color="auto" w:fill="FFFFFF"/>
        </w:rPr>
        <w:tab/>
      </w: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00C3218E">
        <w:rPr>
          <w:rFonts w:ascii="Times New Roman" w:eastAsia="Times New Roman" w:hAnsi="Times New Roman"/>
          <w:sz w:val="28"/>
          <w:szCs w:val="28"/>
          <w:lang w:eastAsia="ru-RU"/>
        </w:rPr>
        <w:br/>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1027FF" w:rsidRPr="001247DA" w:rsidRDefault="002B46F7" w:rsidP="001027FF">
      <w:pPr>
        <w:ind w:left="-142"/>
        <w:jc w:val="center"/>
        <w:rPr>
          <w:b/>
          <w:bCs/>
          <w:sz w:val="24"/>
        </w:rPr>
      </w:pPr>
      <w:r w:rsidRPr="001247DA">
        <w:rPr>
          <w:rFonts w:ascii="Times New Roman" w:hAnsi="Times New Roman" w:cs="Times New Roman"/>
          <w:sz w:val="28"/>
          <w:szCs w:val="28"/>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222"/>
        <w:gridCol w:w="806"/>
        <w:gridCol w:w="4960"/>
      </w:tblGrid>
      <w:tr w:rsidR="001247DA" w:rsidRPr="001247DA" w:rsidTr="001027FF">
        <w:trPr>
          <w:trHeight w:val="454"/>
        </w:trPr>
        <w:tc>
          <w:tcPr>
            <w:tcW w:w="263" w:type="pct"/>
            <w:vAlign w:val="center"/>
          </w:tcPr>
          <w:p w:rsidR="001027FF" w:rsidRPr="001247DA" w:rsidRDefault="001027FF" w:rsidP="00DC6DA7">
            <w:pPr>
              <w:ind w:left="11"/>
              <w:jc w:val="center"/>
              <w:rPr>
                <w:rFonts w:ascii="Times New Roman" w:hAnsi="Times New Roman" w:cs="Times New Roman"/>
                <w:sz w:val="20"/>
                <w:szCs w:val="20"/>
              </w:rPr>
            </w:pPr>
            <w:r w:rsidRPr="001247DA">
              <w:rPr>
                <w:rFonts w:ascii="Times New Roman" w:hAnsi="Times New Roman" w:cs="Times New Roman"/>
                <w:sz w:val="20"/>
                <w:szCs w:val="20"/>
              </w:rPr>
              <w:t>№</w:t>
            </w:r>
            <w:r w:rsidRPr="001247DA">
              <w:rPr>
                <w:rFonts w:ascii="Times New Roman" w:hAnsi="Times New Roman" w:cs="Times New Roman"/>
                <w:sz w:val="20"/>
                <w:szCs w:val="20"/>
              </w:rPr>
              <w:br/>
              <w:t xml:space="preserve">з/п </w:t>
            </w:r>
          </w:p>
        </w:tc>
        <w:tc>
          <w:tcPr>
            <w:tcW w:w="1698" w:type="pct"/>
            <w:vAlign w:val="center"/>
          </w:tcPr>
          <w:p w:rsidR="001027FF" w:rsidRPr="001247DA" w:rsidRDefault="001027FF" w:rsidP="00DC6DA7">
            <w:pPr>
              <w:ind w:left="12"/>
              <w:jc w:val="center"/>
              <w:rPr>
                <w:rFonts w:ascii="Times New Roman" w:hAnsi="Times New Roman" w:cs="Times New Roman"/>
                <w:sz w:val="20"/>
                <w:szCs w:val="20"/>
              </w:rPr>
            </w:pPr>
            <w:r w:rsidRPr="001247DA">
              <w:rPr>
                <w:rFonts w:ascii="Times New Roman" w:hAnsi="Times New Roman" w:cs="Times New Roman"/>
                <w:sz w:val="20"/>
                <w:szCs w:val="20"/>
              </w:rPr>
              <w:t>Найменування  ЗВТ</w:t>
            </w:r>
          </w:p>
        </w:tc>
        <w:tc>
          <w:tcPr>
            <w:tcW w:w="425" w:type="pct"/>
            <w:vAlign w:val="center"/>
          </w:tcPr>
          <w:p w:rsidR="001027FF" w:rsidRPr="001247DA" w:rsidRDefault="001027FF" w:rsidP="00DC6DA7">
            <w:pPr>
              <w:ind w:left="12"/>
              <w:jc w:val="center"/>
              <w:rPr>
                <w:rFonts w:ascii="Times New Roman" w:hAnsi="Times New Roman" w:cs="Times New Roman"/>
                <w:sz w:val="20"/>
                <w:szCs w:val="20"/>
              </w:rPr>
            </w:pPr>
            <w:r w:rsidRPr="001247DA">
              <w:rPr>
                <w:rFonts w:ascii="Times New Roman" w:hAnsi="Times New Roman" w:cs="Times New Roman"/>
                <w:sz w:val="20"/>
                <w:szCs w:val="20"/>
              </w:rPr>
              <w:t>Кіль-кість</w:t>
            </w:r>
          </w:p>
        </w:tc>
        <w:tc>
          <w:tcPr>
            <w:tcW w:w="2614" w:type="pct"/>
            <w:vAlign w:val="center"/>
          </w:tcPr>
          <w:p w:rsidR="001027FF" w:rsidRPr="001247DA" w:rsidRDefault="001027FF" w:rsidP="00DC6DA7">
            <w:pPr>
              <w:ind w:left="12"/>
              <w:jc w:val="center"/>
              <w:rPr>
                <w:rFonts w:ascii="Times New Roman" w:hAnsi="Times New Roman" w:cs="Times New Roman"/>
                <w:sz w:val="20"/>
                <w:szCs w:val="20"/>
              </w:rPr>
            </w:pPr>
            <w:r w:rsidRPr="001247DA">
              <w:rPr>
                <w:rFonts w:ascii="Times New Roman" w:hAnsi="Times New Roman" w:cs="Times New Roman"/>
                <w:sz w:val="20"/>
                <w:szCs w:val="20"/>
              </w:rPr>
              <w:t>Примітки (тип ЗВТ)</w:t>
            </w:r>
          </w:p>
        </w:tc>
      </w:tr>
      <w:tr w:rsidR="001247DA" w:rsidRPr="001247DA" w:rsidTr="001027FF">
        <w:trPr>
          <w:trHeight w:val="229"/>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Аналізатор спектру</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2</w:t>
            </w:r>
          </w:p>
        </w:tc>
        <w:tc>
          <w:tcPr>
            <w:tcW w:w="2614"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Signal Hound USB-SA44B</w:t>
            </w:r>
          </w:p>
        </w:tc>
      </w:tr>
      <w:tr w:rsidR="001247DA" w:rsidRPr="001247DA" w:rsidTr="001027FF">
        <w:trPr>
          <w:trHeight w:val="333"/>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Аналізатор спектру</w:t>
            </w:r>
          </w:p>
        </w:tc>
        <w:tc>
          <w:tcPr>
            <w:tcW w:w="425" w:type="pct"/>
            <w:vAlign w:val="center"/>
          </w:tcPr>
          <w:p w:rsidR="001027FF" w:rsidRPr="001247DA" w:rsidRDefault="001027FF" w:rsidP="00DC6DA7">
            <w:pPr>
              <w:tabs>
                <w:tab w:val="left" w:pos="526"/>
                <w:tab w:val="center" w:pos="602"/>
              </w:tabs>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Agilent E4402B</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Антена електрична вимірювальна</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ЕМА-2000 в діапазоні частот від 9 кГц до 2 ГГц</w:t>
            </w:r>
          </w:p>
        </w:tc>
      </w:tr>
      <w:tr w:rsidR="001247DA" w:rsidRPr="001247DA" w:rsidTr="001027FF">
        <w:trPr>
          <w:trHeight w:val="275"/>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Осцилограф</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RIGOL DS6062</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Селективний нановольтметр</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Unipan 233 в складі:</w:t>
            </w:r>
          </w:p>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 xml:space="preserve">попередній підсилювач 233-5 </w:t>
            </w:r>
          </w:p>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 xml:space="preserve">попередній підсилювач 233-6 </w:t>
            </w:r>
          </w:p>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 xml:space="preserve">попередній підсилювач 233-7 </w:t>
            </w:r>
          </w:p>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 xml:space="preserve">трансформатор 233-7-1 </w:t>
            </w:r>
          </w:p>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 xml:space="preserve">трансформатор 233-7-2 </w:t>
            </w:r>
          </w:p>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 xml:space="preserve">трансформатор 233-7-3  </w:t>
            </w:r>
            <w:r w:rsidRPr="001247DA">
              <w:rPr>
                <w:rFonts w:ascii="Times New Roman" w:hAnsi="Times New Roman" w:cs="Times New Roman"/>
                <w:sz w:val="24"/>
              </w:rPr>
              <w:br/>
              <w:t xml:space="preserve">атенюатор 233-1  </w:t>
            </w:r>
            <w:r w:rsidRPr="001247DA">
              <w:rPr>
                <w:rFonts w:ascii="Times New Roman" w:hAnsi="Times New Roman" w:cs="Times New Roman"/>
                <w:sz w:val="24"/>
              </w:rPr>
              <w:br/>
              <w:t>атенюатор 233-2</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Антена вимірювальна біконічна логоперіодична</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Lindgren Model 3142D</w:t>
            </w:r>
            <w:r w:rsidRPr="001247DA">
              <w:rPr>
                <w:rFonts w:ascii="Times New Roman" w:hAnsi="Times New Roman" w:cs="Times New Roman"/>
                <w:sz w:val="24"/>
              </w:rPr>
              <w:br/>
              <w:t xml:space="preserve"> в діапазоні частот від 26 МГц до 6 ГГц</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Антена вимірювальна</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2</w:t>
            </w:r>
          </w:p>
        </w:tc>
        <w:tc>
          <w:tcPr>
            <w:tcW w:w="2614" w:type="pct"/>
            <w:vAlign w:val="center"/>
          </w:tcPr>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 xml:space="preserve">АИ 5-0 в комплекті з розв’язуючим пристроєм УР-1.6 в діапазоні частот від 9 кГц до 2 ГГц </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Антена вимірювальна рамкова</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2</w:t>
            </w:r>
          </w:p>
        </w:tc>
        <w:tc>
          <w:tcPr>
            <w:tcW w:w="2614" w:type="pct"/>
            <w:vAlign w:val="center"/>
          </w:tcPr>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АИР 3-2 в комплекті з розв’язуючим пристроєм УР-1.6  в діапазоні частот від 9 кГц до 30 МГц</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Аналізатор спектру</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FSA-100</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Активна рамкова антена</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Lindgren Model 6507  в діапазоні частот від 1 кГц до 30 МГц</w:t>
            </w:r>
          </w:p>
        </w:tc>
      </w:tr>
      <w:tr w:rsidR="001247DA" w:rsidRPr="001247DA" w:rsidTr="001027FF">
        <w:trPr>
          <w:trHeight w:val="45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Активна штирьова антена</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ind w:left="11"/>
              <w:rPr>
                <w:rFonts w:ascii="Times New Roman" w:hAnsi="Times New Roman" w:cs="Times New Roman"/>
                <w:sz w:val="24"/>
              </w:rPr>
            </w:pPr>
            <w:r w:rsidRPr="001247DA">
              <w:rPr>
                <w:rFonts w:ascii="Times New Roman" w:hAnsi="Times New Roman" w:cs="Times New Roman"/>
                <w:sz w:val="24"/>
              </w:rPr>
              <w:t>Lindgren Model 3301С  в діапазоні частот від 30 Гц до 50 МГц</w:t>
            </w:r>
          </w:p>
        </w:tc>
      </w:tr>
      <w:tr w:rsidR="001247DA" w:rsidRPr="001247DA" w:rsidTr="001027FF">
        <w:trPr>
          <w:trHeight w:val="393"/>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 xml:space="preserve">Спеціальний генератор ВЧ </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rPr>
            </w:pPr>
            <w:r w:rsidRPr="001247DA">
              <w:rPr>
                <w:rFonts w:ascii="Times New Roman" w:hAnsi="Times New Roman" w:cs="Times New Roman"/>
                <w:sz w:val="24"/>
                <w:lang w:val="en-US"/>
              </w:rPr>
              <w:t>HamegHM</w:t>
            </w:r>
            <w:r w:rsidRPr="001247DA">
              <w:rPr>
                <w:rFonts w:ascii="Times New Roman" w:hAnsi="Times New Roman" w:cs="Times New Roman"/>
                <w:sz w:val="24"/>
              </w:rPr>
              <w:t>8134-3</w:t>
            </w:r>
          </w:p>
        </w:tc>
      </w:tr>
      <w:tr w:rsidR="001247DA" w:rsidRPr="001247DA" w:rsidTr="001027FF">
        <w:trPr>
          <w:trHeight w:val="21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Осцилограф</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rPr>
            </w:pPr>
            <w:r w:rsidRPr="001247DA">
              <w:rPr>
                <w:rFonts w:ascii="Times New Roman" w:hAnsi="Times New Roman" w:cs="Times New Roman"/>
                <w:sz w:val="24"/>
              </w:rPr>
              <w:t>RIGOL DS5022М</w:t>
            </w:r>
          </w:p>
        </w:tc>
      </w:tr>
      <w:tr w:rsidR="001247DA" w:rsidRPr="001247DA" w:rsidTr="001027FF">
        <w:trPr>
          <w:trHeight w:val="304"/>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Вимірювач опору заземлення</w:t>
            </w:r>
          </w:p>
        </w:tc>
        <w:tc>
          <w:tcPr>
            <w:tcW w:w="425" w:type="pct"/>
            <w:vAlign w:val="center"/>
          </w:tcPr>
          <w:p w:rsidR="001027FF" w:rsidRPr="001247DA" w:rsidRDefault="001027FF" w:rsidP="00DC6DA7">
            <w:pPr>
              <w:ind w:left="12"/>
              <w:jc w:val="center"/>
              <w:rPr>
                <w:rFonts w:ascii="Times New Roman" w:hAnsi="Times New Roman" w:cs="Times New Roman"/>
                <w:sz w:val="24"/>
                <w:lang w:val="en-US"/>
              </w:rPr>
            </w:pPr>
            <w:r w:rsidRPr="001247DA">
              <w:rPr>
                <w:rFonts w:ascii="Times New Roman" w:hAnsi="Times New Roman" w:cs="Times New Roman"/>
                <w:sz w:val="24"/>
                <w:lang w:val="en-US"/>
              </w:rPr>
              <w:t>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lang w:val="en-US"/>
              </w:rPr>
            </w:pPr>
            <w:r w:rsidRPr="001247DA">
              <w:rPr>
                <w:rFonts w:ascii="Times New Roman" w:hAnsi="Times New Roman" w:cs="Times New Roman"/>
                <w:sz w:val="24"/>
              </w:rPr>
              <w:t>1820</w:t>
            </w:r>
            <w:r w:rsidRPr="001247DA">
              <w:rPr>
                <w:rFonts w:ascii="Times New Roman" w:hAnsi="Times New Roman" w:cs="Times New Roman"/>
                <w:sz w:val="24"/>
                <w:lang w:val="en-US"/>
              </w:rPr>
              <w:t xml:space="preserve"> ER</w:t>
            </w:r>
          </w:p>
        </w:tc>
      </w:tr>
      <w:tr w:rsidR="001247DA" w:rsidRPr="001247DA" w:rsidTr="001027FF">
        <w:trPr>
          <w:trHeight w:val="266"/>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Вимірювач опору заземлення</w:t>
            </w:r>
          </w:p>
        </w:tc>
        <w:tc>
          <w:tcPr>
            <w:tcW w:w="425" w:type="pct"/>
            <w:vAlign w:val="center"/>
          </w:tcPr>
          <w:p w:rsidR="001027FF" w:rsidRPr="001247DA" w:rsidRDefault="001027FF" w:rsidP="00DC6DA7">
            <w:pPr>
              <w:ind w:left="12"/>
              <w:jc w:val="center"/>
              <w:rPr>
                <w:rFonts w:ascii="Times New Roman" w:hAnsi="Times New Roman" w:cs="Times New Roman"/>
                <w:sz w:val="24"/>
              </w:rPr>
            </w:pPr>
            <w:r w:rsidRPr="001247DA">
              <w:rPr>
                <w:rFonts w:ascii="Times New Roman" w:hAnsi="Times New Roman" w:cs="Times New Roman"/>
                <w:sz w:val="24"/>
              </w:rPr>
              <w:t>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rPr>
            </w:pPr>
            <w:r w:rsidRPr="001247DA">
              <w:rPr>
                <w:rFonts w:ascii="Times New Roman" w:hAnsi="Times New Roman" w:cs="Times New Roman"/>
                <w:sz w:val="24"/>
              </w:rPr>
              <w:t>М416</w:t>
            </w:r>
          </w:p>
        </w:tc>
      </w:tr>
      <w:tr w:rsidR="001247DA" w:rsidRPr="001247DA" w:rsidTr="001027FF">
        <w:trPr>
          <w:trHeight w:val="252"/>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Осцилограф</w:t>
            </w:r>
          </w:p>
        </w:tc>
        <w:tc>
          <w:tcPr>
            <w:tcW w:w="425" w:type="pct"/>
            <w:vAlign w:val="center"/>
          </w:tcPr>
          <w:p w:rsidR="001027FF" w:rsidRPr="001247DA" w:rsidRDefault="001027FF" w:rsidP="00DC6DA7">
            <w:pPr>
              <w:ind w:left="12"/>
              <w:jc w:val="center"/>
              <w:rPr>
                <w:rFonts w:ascii="Times New Roman" w:hAnsi="Times New Roman" w:cs="Times New Roman"/>
                <w:sz w:val="24"/>
                <w:lang w:val="en-US"/>
              </w:rPr>
            </w:pPr>
            <w:r w:rsidRPr="001247DA">
              <w:rPr>
                <w:rFonts w:ascii="Times New Roman" w:hAnsi="Times New Roman" w:cs="Times New Roman"/>
                <w:sz w:val="24"/>
                <w:lang w:val="en-US"/>
              </w:rPr>
              <w:t>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lang w:val="en-US"/>
              </w:rPr>
            </w:pPr>
            <w:r w:rsidRPr="001247DA">
              <w:rPr>
                <w:rFonts w:ascii="Times New Roman" w:hAnsi="Times New Roman" w:cs="Times New Roman"/>
                <w:sz w:val="24"/>
                <w:lang w:val="en-US"/>
              </w:rPr>
              <w:t>Fluke 123</w:t>
            </w:r>
          </w:p>
        </w:tc>
      </w:tr>
      <w:tr w:rsidR="001247DA" w:rsidRPr="001247DA" w:rsidTr="001027FF">
        <w:trPr>
          <w:trHeight w:val="355"/>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Осцилограф</w:t>
            </w:r>
          </w:p>
        </w:tc>
        <w:tc>
          <w:tcPr>
            <w:tcW w:w="425" w:type="pct"/>
            <w:vAlign w:val="center"/>
          </w:tcPr>
          <w:p w:rsidR="001027FF" w:rsidRPr="001247DA" w:rsidRDefault="001027FF" w:rsidP="00DC6DA7">
            <w:pPr>
              <w:ind w:left="12"/>
              <w:jc w:val="center"/>
              <w:rPr>
                <w:rFonts w:ascii="Times New Roman" w:hAnsi="Times New Roman" w:cs="Times New Roman"/>
                <w:sz w:val="24"/>
                <w:lang w:val="en-US"/>
              </w:rPr>
            </w:pPr>
            <w:r w:rsidRPr="001247DA">
              <w:rPr>
                <w:rFonts w:ascii="Times New Roman" w:hAnsi="Times New Roman" w:cs="Times New Roman"/>
                <w:sz w:val="24"/>
                <w:lang w:val="en-US"/>
              </w:rPr>
              <w:t>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lang w:val="en-US"/>
              </w:rPr>
            </w:pPr>
            <w:r w:rsidRPr="001247DA">
              <w:rPr>
                <w:rFonts w:ascii="Times New Roman" w:hAnsi="Times New Roman" w:cs="Times New Roman"/>
                <w:sz w:val="24"/>
                <w:lang w:val="en-US"/>
              </w:rPr>
              <w:t>INSTEK GDS-820S</w:t>
            </w:r>
          </w:p>
        </w:tc>
      </w:tr>
      <w:tr w:rsidR="001247DA" w:rsidRPr="001247DA" w:rsidTr="001027FF">
        <w:trPr>
          <w:trHeight w:val="276"/>
        </w:trPr>
        <w:tc>
          <w:tcPr>
            <w:tcW w:w="263" w:type="pct"/>
            <w:vAlign w:val="center"/>
          </w:tcPr>
          <w:p w:rsidR="001027FF" w:rsidRPr="001247DA" w:rsidRDefault="001027FF" w:rsidP="001027FF">
            <w:pPr>
              <w:pStyle w:val="a3"/>
              <w:numPr>
                <w:ilvl w:val="0"/>
                <w:numId w:val="4"/>
              </w:numPr>
              <w:spacing w:after="0" w:line="259" w:lineRule="auto"/>
              <w:ind w:left="426"/>
              <w:jc w:val="center"/>
              <w:rPr>
                <w:rFonts w:ascii="Times New Roman" w:hAnsi="Times New Roman"/>
                <w:sz w:val="24"/>
                <w:szCs w:val="24"/>
              </w:rPr>
            </w:pPr>
          </w:p>
        </w:tc>
        <w:tc>
          <w:tcPr>
            <w:tcW w:w="1698" w:type="pct"/>
            <w:vAlign w:val="center"/>
          </w:tcPr>
          <w:p w:rsidR="001027FF" w:rsidRPr="001247DA" w:rsidRDefault="001027FF" w:rsidP="00DC6DA7">
            <w:pPr>
              <w:ind w:left="12"/>
              <w:rPr>
                <w:rFonts w:ascii="Times New Roman" w:hAnsi="Times New Roman" w:cs="Times New Roman"/>
                <w:sz w:val="24"/>
              </w:rPr>
            </w:pPr>
            <w:r w:rsidRPr="001247DA">
              <w:rPr>
                <w:rFonts w:ascii="Times New Roman" w:hAnsi="Times New Roman" w:cs="Times New Roman"/>
                <w:sz w:val="24"/>
              </w:rPr>
              <w:t>Осцилограф</w:t>
            </w:r>
          </w:p>
        </w:tc>
        <w:tc>
          <w:tcPr>
            <w:tcW w:w="425" w:type="pct"/>
            <w:vAlign w:val="center"/>
          </w:tcPr>
          <w:p w:rsidR="001027FF" w:rsidRPr="001247DA" w:rsidRDefault="001027FF" w:rsidP="00DC6DA7">
            <w:pPr>
              <w:ind w:left="12"/>
              <w:jc w:val="center"/>
              <w:rPr>
                <w:rFonts w:ascii="Times New Roman" w:hAnsi="Times New Roman" w:cs="Times New Roman"/>
                <w:sz w:val="24"/>
                <w:lang w:val="en-US"/>
              </w:rPr>
            </w:pPr>
            <w:r w:rsidRPr="001247DA">
              <w:rPr>
                <w:rFonts w:ascii="Times New Roman" w:hAnsi="Times New Roman" w:cs="Times New Roman"/>
                <w:sz w:val="24"/>
                <w:lang w:val="en-US"/>
              </w:rPr>
              <w:t>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lang w:val="en-US"/>
              </w:rPr>
            </w:pPr>
            <w:r w:rsidRPr="001247DA">
              <w:rPr>
                <w:rFonts w:ascii="Times New Roman" w:hAnsi="Times New Roman" w:cs="Times New Roman"/>
                <w:sz w:val="24"/>
                <w:lang w:val="en-US"/>
              </w:rPr>
              <w:t>INSTEK GDS-840S</w:t>
            </w:r>
          </w:p>
        </w:tc>
      </w:tr>
      <w:tr w:rsidR="001247DA" w:rsidRPr="001247DA" w:rsidTr="001027FF">
        <w:trPr>
          <w:trHeight w:val="276"/>
        </w:trPr>
        <w:tc>
          <w:tcPr>
            <w:tcW w:w="1961" w:type="pct"/>
            <w:gridSpan w:val="2"/>
            <w:vAlign w:val="center"/>
          </w:tcPr>
          <w:p w:rsidR="001027FF" w:rsidRPr="001247DA" w:rsidRDefault="001027FF" w:rsidP="00DC6DA7">
            <w:pPr>
              <w:ind w:left="12"/>
              <w:rPr>
                <w:rFonts w:ascii="Times New Roman" w:hAnsi="Times New Roman" w:cs="Times New Roman"/>
                <w:b/>
                <w:bCs/>
                <w:i/>
                <w:iCs/>
                <w:sz w:val="24"/>
              </w:rPr>
            </w:pPr>
            <w:r w:rsidRPr="001247DA">
              <w:rPr>
                <w:rFonts w:ascii="Times New Roman" w:hAnsi="Times New Roman" w:cs="Times New Roman"/>
                <w:b/>
                <w:bCs/>
                <w:i/>
                <w:iCs/>
                <w:sz w:val="24"/>
              </w:rPr>
              <w:t xml:space="preserve">Загальна кількість </w:t>
            </w:r>
          </w:p>
        </w:tc>
        <w:tc>
          <w:tcPr>
            <w:tcW w:w="425" w:type="pct"/>
            <w:vAlign w:val="center"/>
          </w:tcPr>
          <w:p w:rsidR="001027FF" w:rsidRPr="001247DA" w:rsidRDefault="001027FF" w:rsidP="00DC6DA7">
            <w:pPr>
              <w:ind w:left="12"/>
              <w:jc w:val="center"/>
              <w:rPr>
                <w:rFonts w:ascii="Times New Roman" w:hAnsi="Times New Roman" w:cs="Times New Roman"/>
                <w:b/>
                <w:bCs/>
                <w:sz w:val="24"/>
              </w:rPr>
            </w:pPr>
            <w:r w:rsidRPr="001247DA">
              <w:rPr>
                <w:rFonts w:ascii="Times New Roman" w:hAnsi="Times New Roman" w:cs="Times New Roman"/>
                <w:b/>
                <w:bCs/>
                <w:sz w:val="24"/>
              </w:rPr>
              <w:t>21</w:t>
            </w:r>
          </w:p>
        </w:tc>
        <w:tc>
          <w:tcPr>
            <w:tcW w:w="2614" w:type="pct"/>
            <w:vAlign w:val="center"/>
          </w:tcPr>
          <w:p w:rsidR="001027FF" w:rsidRPr="001247DA" w:rsidRDefault="001027FF" w:rsidP="00DC6DA7">
            <w:pPr>
              <w:spacing w:line="200" w:lineRule="exact"/>
              <w:ind w:left="11"/>
              <w:rPr>
                <w:rFonts w:ascii="Times New Roman" w:hAnsi="Times New Roman" w:cs="Times New Roman"/>
                <w:sz w:val="24"/>
                <w:lang w:val="en-US"/>
              </w:rPr>
            </w:pPr>
          </w:p>
        </w:tc>
      </w:tr>
    </w:tbl>
    <w:p w:rsidR="002B46F7" w:rsidRPr="001247DA" w:rsidRDefault="002B46F7" w:rsidP="00CB3918">
      <w:pPr>
        <w:ind w:left="-142" w:right="-141"/>
        <w:rPr>
          <w:rFonts w:ascii="Times New Roman" w:hAnsi="Times New Roman" w:cs="Times New Roman"/>
          <w:sz w:val="28"/>
          <w:szCs w:val="28"/>
        </w:rPr>
      </w:pPr>
    </w:p>
    <w:p w:rsidR="002B46F7" w:rsidRPr="001247DA" w:rsidRDefault="002B46F7" w:rsidP="00757BF3">
      <w:pPr>
        <w:ind w:firstLine="567"/>
        <w:jc w:val="both"/>
        <w:rPr>
          <w:rFonts w:ascii="Times New Roman" w:hAnsi="Times New Roman" w:cs="Times New Roman"/>
          <w:b/>
          <w:bCs/>
          <w:sz w:val="28"/>
        </w:rPr>
      </w:pPr>
    </w:p>
    <w:p w:rsidR="002A68AC" w:rsidRPr="001247DA" w:rsidRDefault="002A68AC" w:rsidP="002A68AC">
      <w:pPr>
        <w:jc w:val="both"/>
        <w:rPr>
          <w:rFonts w:ascii="Times New Roman" w:hAnsi="Times New Roman" w:cs="Times New Roman"/>
          <w:sz w:val="28"/>
        </w:rPr>
      </w:pPr>
      <w:r w:rsidRPr="001247DA">
        <w:rPr>
          <w:rFonts w:ascii="Times New Roman" w:hAnsi="Times New Roman" w:cs="Times New Roman"/>
          <w:sz w:val="28"/>
        </w:rPr>
        <w:t>Співробітник замовника</w:t>
      </w:r>
      <w:r w:rsidRPr="001247DA">
        <w:rPr>
          <w:rFonts w:ascii="Times New Roman" w:hAnsi="Times New Roman" w:cs="Times New Roman"/>
          <w:sz w:val="28"/>
        </w:rPr>
        <w:tab/>
      </w:r>
      <w:r w:rsidRPr="001247DA">
        <w:rPr>
          <w:rFonts w:ascii="Times New Roman" w:hAnsi="Times New Roman" w:cs="Times New Roman"/>
          <w:sz w:val="28"/>
        </w:rPr>
        <w:tab/>
      </w:r>
      <w:r w:rsidRPr="001247DA">
        <w:rPr>
          <w:rFonts w:ascii="Times New Roman" w:hAnsi="Times New Roman" w:cs="Times New Roman"/>
          <w:sz w:val="28"/>
        </w:rPr>
        <w:tab/>
      </w:r>
      <w:r w:rsidRPr="001247DA">
        <w:rPr>
          <w:rFonts w:ascii="Times New Roman" w:hAnsi="Times New Roman" w:cs="Times New Roman"/>
          <w:sz w:val="28"/>
        </w:rPr>
        <w:tab/>
      </w:r>
      <w:r w:rsidRPr="001247DA">
        <w:rPr>
          <w:rFonts w:ascii="Times New Roman" w:hAnsi="Times New Roman" w:cs="Times New Roman"/>
          <w:sz w:val="28"/>
        </w:rPr>
        <w:tab/>
      </w:r>
      <w:r w:rsidRPr="001247DA">
        <w:rPr>
          <w:rFonts w:ascii="Times New Roman" w:hAnsi="Times New Roman" w:cs="Times New Roman"/>
          <w:sz w:val="28"/>
        </w:rPr>
        <w:tab/>
        <w:t>Ірина ТРІЩУК</w:t>
      </w:r>
    </w:p>
    <w:sectPr w:rsidR="002A68AC" w:rsidRPr="001247DA" w:rsidSect="001027FF">
      <w:pgSz w:w="11906" w:h="16838"/>
      <w:pgMar w:top="568"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5B67D40"/>
    <w:multiLevelType w:val="hybridMultilevel"/>
    <w:tmpl w:val="1E0C286A"/>
    <w:lvl w:ilvl="0" w:tplc="0422000F">
      <w:start w:val="1"/>
      <w:numFmt w:val="decimal"/>
      <w:lvlText w:val="%1."/>
      <w:lvlJc w:val="left"/>
      <w:pPr>
        <w:ind w:left="732" w:hanging="360"/>
      </w:p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B9"/>
    <w:rsid w:val="0001692F"/>
    <w:rsid w:val="00023A10"/>
    <w:rsid w:val="00026D2B"/>
    <w:rsid w:val="00061B30"/>
    <w:rsid w:val="000629FD"/>
    <w:rsid w:val="00083506"/>
    <w:rsid w:val="00085DE5"/>
    <w:rsid w:val="00096F45"/>
    <w:rsid w:val="000C21D7"/>
    <w:rsid w:val="000C3B0F"/>
    <w:rsid w:val="001001D4"/>
    <w:rsid w:val="001027FF"/>
    <w:rsid w:val="001247DA"/>
    <w:rsid w:val="001506D4"/>
    <w:rsid w:val="0019442C"/>
    <w:rsid w:val="001B3FD7"/>
    <w:rsid w:val="001B4FA6"/>
    <w:rsid w:val="001C4901"/>
    <w:rsid w:val="001F0265"/>
    <w:rsid w:val="001F4800"/>
    <w:rsid w:val="0020690C"/>
    <w:rsid w:val="00233AD1"/>
    <w:rsid w:val="00234193"/>
    <w:rsid w:val="00244925"/>
    <w:rsid w:val="00252CEC"/>
    <w:rsid w:val="00260604"/>
    <w:rsid w:val="002A68AC"/>
    <w:rsid w:val="002B46F7"/>
    <w:rsid w:val="002D2E50"/>
    <w:rsid w:val="002F656D"/>
    <w:rsid w:val="00311FD3"/>
    <w:rsid w:val="00313FCD"/>
    <w:rsid w:val="00321567"/>
    <w:rsid w:val="003461B5"/>
    <w:rsid w:val="0037264C"/>
    <w:rsid w:val="00395C1A"/>
    <w:rsid w:val="003A620B"/>
    <w:rsid w:val="003B5766"/>
    <w:rsid w:val="003F5091"/>
    <w:rsid w:val="003F692F"/>
    <w:rsid w:val="00411383"/>
    <w:rsid w:val="0041147A"/>
    <w:rsid w:val="00461D03"/>
    <w:rsid w:val="004B4DB9"/>
    <w:rsid w:val="004C5E43"/>
    <w:rsid w:val="00510F06"/>
    <w:rsid w:val="00540D9D"/>
    <w:rsid w:val="00552257"/>
    <w:rsid w:val="00557141"/>
    <w:rsid w:val="0058106E"/>
    <w:rsid w:val="005B4591"/>
    <w:rsid w:val="005C5962"/>
    <w:rsid w:val="005C5E4F"/>
    <w:rsid w:val="005E64D1"/>
    <w:rsid w:val="005E7D3A"/>
    <w:rsid w:val="005F6BC7"/>
    <w:rsid w:val="00611086"/>
    <w:rsid w:val="00637E85"/>
    <w:rsid w:val="006644F0"/>
    <w:rsid w:val="00665CDA"/>
    <w:rsid w:val="00666A66"/>
    <w:rsid w:val="006723AE"/>
    <w:rsid w:val="00697408"/>
    <w:rsid w:val="006B339F"/>
    <w:rsid w:val="006F7AEA"/>
    <w:rsid w:val="00707082"/>
    <w:rsid w:val="0072228D"/>
    <w:rsid w:val="007222A4"/>
    <w:rsid w:val="00724924"/>
    <w:rsid w:val="007325E0"/>
    <w:rsid w:val="007478C2"/>
    <w:rsid w:val="00757BF3"/>
    <w:rsid w:val="00760252"/>
    <w:rsid w:val="00770B63"/>
    <w:rsid w:val="007714EE"/>
    <w:rsid w:val="00774AEF"/>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52AD9"/>
    <w:rsid w:val="009558BF"/>
    <w:rsid w:val="00993BC4"/>
    <w:rsid w:val="009B786A"/>
    <w:rsid w:val="009D5178"/>
    <w:rsid w:val="00A06D1C"/>
    <w:rsid w:val="00A20DD1"/>
    <w:rsid w:val="00A769BE"/>
    <w:rsid w:val="00A83FF1"/>
    <w:rsid w:val="00A8444D"/>
    <w:rsid w:val="00A84FCA"/>
    <w:rsid w:val="00A91066"/>
    <w:rsid w:val="00A94C4E"/>
    <w:rsid w:val="00AA158E"/>
    <w:rsid w:val="00AC0FE6"/>
    <w:rsid w:val="00AF4E17"/>
    <w:rsid w:val="00B140F9"/>
    <w:rsid w:val="00B142D7"/>
    <w:rsid w:val="00B461FB"/>
    <w:rsid w:val="00B655FB"/>
    <w:rsid w:val="00B76810"/>
    <w:rsid w:val="00B8260D"/>
    <w:rsid w:val="00BE1B7E"/>
    <w:rsid w:val="00BE2A88"/>
    <w:rsid w:val="00C273E3"/>
    <w:rsid w:val="00C3218E"/>
    <w:rsid w:val="00C36C6B"/>
    <w:rsid w:val="00C568D7"/>
    <w:rsid w:val="00C91FA1"/>
    <w:rsid w:val="00CB1494"/>
    <w:rsid w:val="00CB3918"/>
    <w:rsid w:val="00CB4DF5"/>
    <w:rsid w:val="00CB6715"/>
    <w:rsid w:val="00CD2DC2"/>
    <w:rsid w:val="00D008AC"/>
    <w:rsid w:val="00D0632C"/>
    <w:rsid w:val="00D80C6D"/>
    <w:rsid w:val="00D97F40"/>
    <w:rsid w:val="00DA197A"/>
    <w:rsid w:val="00DA1BF4"/>
    <w:rsid w:val="00DF500E"/>
    <w:rsid w:val="00E04FD7"/>
    <w:rsid w:val="00E1458D"/>
    <w:rsid w:val="00E60210"/>
    <w:rsid w:val="00E74AE9"/>
    <w:rsid w:val="00E872F0"/>
    <w:rsid w:val="00EB6B87"/>
    <w:rsid w:val="00EB7540"/>
    <w:rsid w:val="00F2080A"/>
    <w:rsid w:val="00F30813"/>
    <w:rsid w:val="00F47F76"/>
    <w:rsid w:val="00F55A68"/>
    <w:rsid w:val="00F703F5"/>
    <w:rsid w:val="00F87BB4"/>
    <w:rsid w:val="00F95C63"/>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ED79"/>
  <w15:docId w15:val="{FA3C22E1-2B2C-4A61-836A-A81931E3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Number,lp1,List Paragraph1,List Paragraph.List 1.0,List Paragraph.List 1.01,List Paragraph.List 1.02,Colorful List - Accent 11,Elenco Normale,FooterText,lp11,Steps,List Paragraph Char Char,SGLText List Paragraph,Normal Sentence,b1,2"/>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aliases w:val="Bullet Number Знак,lp1 Знак,List Paragraph1 Знак,List Paragraph.List 1.0 Знак,List Paragraph.List 1.01 Знак,List Paragraph.List 1.02 Знак,Colorful List - Accent 11 Знак,Elenco Normale Знак,FooterText Знак,lp11 Знак,Steps Знак,b1 Знак"/>
    <w:link w:val="a3"/>
    <w:uiPriority w:val="34"/>
    <w:qFormat/>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1247DA"/>
    <w:rPr>
      <w:rFonts w:ascii="Segoe UI" w:hAnsi="Segoe UI" w:cs="Segoe UI"/>
      <w:sz w:val="18"/>
      <w:szCs w:val="18"/>
    </w:rPr>
  </w:style>
  <w:style w:type="character" w:customStyle="1" w:styleId="aa">
    <w:name w:val="Текст выноски Знак"/>
    <w:basedOn w:val="a0"/>
    <w:link w:val="a9"/>
    <w:uiPriority w:val="99"/>
    <w:semiHidden/>
    <w:rsid w:val="0012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4319-0D69-42EB-9903-6D132F99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645</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master</cp:lastModifiedBy>
  <cp:revision>231</cp:revision>
  <cp:lastPrinted>2024-10-31T13:01:00Z</cp:lastPrinted>
  <dcterms:created xsi:type="dcterms:W3CDTF">2023-04-12T06:12:00Z</dcterms:created>
  <dcterms:modified xsi:type="dcterms:W3CDTF">2024-11-05T13:26:00Z</dcterms:modified>
</cp:coreProperties>
</file>