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F8302B" w:rsidRDefault="004551DE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Переносні персональні робочі станції</w:t>
            </w:r>
            <w:r w:rsidR="00463237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ДК 021:2015-30210000-4 Машини для обробки даних (апаратна частина)</w:t>
            </w:r>
          </w:p>
        </w:tc>
      </w:tr>
      <w:tr w:rsidR="00E06C27" w:rsidRPr="00F8302B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F8302B" w:rsidRDefault="004551DE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hAnsi="Times New Roman" w:cs="Times New Roman"/>
                <w:sz w:val="27"/>
                <w:szCs w:val="27"/>
              </w:rPr>
              <w:t>UA-2024-08-16-007083-a</w:t>
            </w:r>
          </w:p>
        </w:tc>
      </w:tr>
      <w:tr w:rsidR="003951D0" w:rsidRPr="00DD2D8A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F8302B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 та складає </w:t>
            </w:r>
            <w:r w:rsidR="004551D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489 720,00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грн.</w:t>
            </w:r>
          </w:p>
        </w:tc>
      </w:tr>
      <w:tr w:rsidR="003951D0" w:rsidRPr="00F8302B" w:rsidTr="00540D3B">
        <w:tc>
          <w:tcPr>
            <w:tcW w:w="3369" w:type="dxa"/>
          </w:tcPr>
          <w:p w:rsidR="003951D0" w:rsidRPr="00F8302B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736567" w:rsidRPr="00F8302B" w:rsidRDefault="0073656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призначення, визначений відповідно до кошторису на 2024 рік на закупівлю Переносні персональні робочі станції, ДК 021:2015-30210000-4 Машини для обробки даних (апаратна частина).</w:t>
            </w:r>
          </w:p>
          <w:p w:rsidR="00463237" w:rsidRPr="00F8302B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8302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КЕК</w:t>
            </w:r>
            <w:r w:rsidR="0038253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В 31</w:t>
            </w: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10 </w:t>
            </w:r>
            <w:r w:rsidR="0038253E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DD2D8A" w:rsidTr="00540D3B">
        <w:tc>
          <w:tcPr>
            <w:tcW w:w="3369" w:type="dxa"/>
          </w:tcPr>
          <w:p w:rsidR="00E06C27" w:rsidRPr="00F8302B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Pr="00F8302B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урахуванням вимог законодавства.</w:t>
            </w:r>
          </w:p>
          <w:p w:rsidR="00431664" w:rsidRPr="00F8302B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F8302B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та закупівлі. </w:t>
            </w:r>
            <w:r w:rsidR="00431664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</w:t>
            </w:r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="008078C2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 недискримінації учасників.</w:t>
            </w:r>
          </w:p>
          <w:p w:rsidR="003B290C" w:rsidRPr="00F8302B" w:rsidRDefault="009E3F57" w:rsidP="00C13C7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Я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кість 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предмета закупівлі</w:t>
            </w:r>
            <w:r w:rsidR="00463237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має відповідати вимогам нормативно-технічної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</w:t>
            </w:r>
            <w:r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повідність, технічни</w:t>
            </w:r>
            <w:r w:rsidR="003B290C" w:rsidRPr="00F8302B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 вимогам), висновкам державної санітарно-епідеміологічної експе</w:t>
            </w:r>
            <w:r w:rsidR="00C13C77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ртизи та іншій документації.</w:t>
            </w:r>
          </w:p>
        </w:tc>
      </w:tr>
    </w:tbl>
    <w:p w:rsidR="008E6DAA" w:rsidRDefault="008E6DA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E6DAA" w:rsidRDefault="008E6DA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  <w:r w:rsidRPr="008E6DAA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ab/>
      </w:r>
      <w:r>
        <w:rPr>
          <w:rFonts w:ascii="Times New Roman" w:eastAsia="Times New Roman" w:hAnsi="Times New Roman" w:cs="Times New Roman"/>
          <w:lang w:val="uk-UA" w:eastAsia="x-none"/>
        </w:rPr>
        <w:tab/>
      </w:r>
    </w:p>
    <w:sectPr w:rsidR="008E6DA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0E43"/>
    <w:multiLevelType w:val="multilevel"/>
    <w:tmpl w:val="BD9C8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90C"/>
    <w:rsid w:val="003B2D0A"/>
    <w:rsid w:val="003C206E"/>
    <w:rsid w:val="003E364C"/>
    <w:rsid w:val="00413CDB"/>
    <w:rsid w:val="0042519D"/>
    <w:rsid w:val="00431664"/>
    <w:rsid w:val="004517E3"/>
    <w:rsid w:val="004551DE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36567"/>
    <w:rsid w:val="007676C9"/>
    <w:rsid w:val="007C5E8F"/>
    <w:rsid w:val="007D1010"/>
    <w:rsid w:val="007D4EAB"/>
    <w:rsid w:val="008078C2"/>
    <w:rsid w:val="008473A7"/>
    <w:rsid w:val="008C48CE"/>
    <w:rsid w:val="008C52B2"/>
    <w:rsid w:val="008E6DAA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13C77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2D8A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302B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EF63-4225-43AD-975F-EC3EF4E1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2024-08-19T06:15:00Z</cp:lastPrinted>
  <dcterms:created xsi:type="dcterms:W3CDTF">2021-07-06T13:48:00Z</dcterms:created>
  <dcterms:modified xsi:type="dcterms:W3CDTF">2024-08-19T06:38:00Z</dcterms:modified>
</cp:coreProperties>
</file>