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67CE" w14:textId="0F830A31"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5C248D">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67014265"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14:paraId="08E1891E" w14:textId="77777777" w:rsidTr="002D3DD4">
        <w:tc>
          <w:tcPr>
            <w:tcW w:w="5245" w:type="dxa"/>
          </w:tcPr>
          <w:p w14:paraId="365D007F" w14:textId="77777777" w:rsidR="00A37F62" w:rsidRPr="00E85A65" w:rsidRDefault="00A37F62" w:rsidP="00310411">
            <w:pPr>
              <w:rPr>
                <w:b/>
                <w:lang w:val="uk-UA"/>
              </w:rPr>
            </w:pPr>
            <w:r w:rsidRPr="00E85A65">
              <w:rPr>
                <w:lang w:val="uk-UA"/>
              </w:rPr>
              <w:t>Назва предмета закупівлі</w:t>
            </w:r>
          </w:p>
        </w:tc>
        <w:tc>
          <w:tcPr>
            <w:tcW w:w="4679" w:type="dxa"/>
          </w:tcPr>
          <w:p w14:paraId="28E8DFE1" w14:textId="77777777" w:rsidR="00AB49D8" w:rsidRPr="002C6F9E" w:rsidRDefault="00CE0A42" w:rsidP="00AB49D8">
            <w:pPr>
              <w:rPr>
                <w:lang w:val="uk-UA"/>
              </w:rPr>
            </w:pPr>
            <w:r>
              <w:rPr>
                <w:lang w:val="uk-UA"/>
              </w:rPr>
              <w:t>Б</w:t>
            </w:r>
            <w:r w:rsidRPr="00CE0A42">
              <w:rPr>
                <w:lang w:val="uk-UA"/>
              </w:rPr>
              <w:t>ензин А-95-Євро5 по талонах/</w:t>
            </w:r>
            <w:proofErr w:type="spellStart"/>
            <w:r w:rsidRPr="00CE0A42">
              <w:rPr>
                <w:lang w:val="uk-UA"/>
              </w:rPr>
              <w:t>скретч</w:t>
            </w:r>
            <w:proofErr w:type="spellEnd"/>
            <w:r w:rsidRPr="00CE0A42">
              <w:rPr>
                <w:lang w:val="uk-UA"/>
              </w:rPr>
              <w:t xml:space="preserve"> картах, дизельне паливо-Євро5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14:paraId="2C08D378" w14:textId="77777777" w:rsidTr="002D3DD4">
        <w:tc>
          <w:tcPr>
            <w:tcW w:w="5245" w:type="dxa"/>
          </w:tcPr>
          <w:p w14:paraId="4F55F739"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14:paraId="2FFA2FCF" w14:textId="77777777" w:rsidR="00A37F62" w:rsidRPr="001141F8" w:rsidRDefault="001073BD" w:rsidP="00CF4D6C">
            <w:pPr>
              <w:rPr>
                <w:lang w:val="uk-UA"/>
              </w:rPr>
            </w:pPr>
            <w:r w:rsidRPr="001073BD">
              <w:rPr>
                <w:rFonts w:eastAsia="SimSun"/>
                <w:lang w:val="uk-UA" w:eastAsia="en-US"/>
              </w:rPr>
              <w:t>UA-2024-08-13-011851-a</w:t>
            </w:r>
          </w:p>
        </w:tc>
      </w:tr>
      <w:tr w:rsidR="00A37F62" w:rsidRPr="008D69DB" w14:paraId="640FF311" w14:textId="77777777" w:rsidTr="002D3DD4">
        <w:tc>
          <w:tcPr>
            <w:tcW w:w="5245" w:type="dxa"/>
          </w:tcPr>
          <w:p w14:paraId="69A57011"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14:paraId="0AC93557" w14:textId="77777777" w:rsidR="00A37F62" w:rsidRPr="009A144F" w:rsidRDefault="001073BD" w:rsidP="008D69DB">
            <w:pPr>
              <w:rPr>
                <w:lang w:val="uk-UA"/>
              </w:rPr>
            </w:pPr>
            <w:r w:rsidRPr="001073BD">
              <w:rPr>
                <w:lang w:val="uk-UA"/>
              </w:rPr>
              <w:t>5 399 712,00 грн.</w:t>
            </w:r>
            <w:r w:rsidR="008D69DB" w:rsidRPr="008D69DB">
              <w:rPr>
                <w:lang w:val="uk-UA"/>
              </w:rPr>
              <w:t>., з ПДВ 0,00%.</w:t>
            </w:r>
          </w:p>
        </w:tc>
      </w:tr>
      <w:tr w:rsidR="005816ED" w14:paraId="4B7A8C34" w14:textId="77777777" w:rsidTr="00016D7F">
        <w:trPr>
          <w:trHeight w:val="1777"/>
        </w:trPr>
        <w:tc>
          <w:tcPr>
            <w:tcW w:w="5245" w:type="dxa"/>
          </w:tcPr>
          <w:p w14:paraId="52ECB050" w14:textId="77777777" w:rsidR="005816ED" w:rsidRPr="002C6F9E" w:rsidRDefault="005816ED" w:rsidP="00310411">
            <w:pPr>
              <w:rPr>
                <w:lang w:val="uk-UA"/>
              </w:rPr>
            </w:pPr>
            <w:r w:rsidRPr="002C6F9E">
              <w:rPr>
                <w:lang w:val="uk-UA"/>
              </w:rPr>
              <w:t>Розмір бюджетного призначення</w:t>
            </w:r>
          </w:p>
        </w:tc>
        <w:tc>
          <w:tcPr>
            <w:tcW w:w="4679" w:type="dxa"/>
          </w:tcPr>
          <w:p w14:paraId="5D34BE6F" w14:textId="33A0D510" w:rsidR="005816ED" w:rsidRPr="002B7D0C" w:rsidRDefault="001073BD" w:rsidP="001073BD">
            <w:pPr>
              <w:rPr>
                <w:color w:val="000000"/>
                <w:lang w:val="uk-UA" w:eastAsia="uk-UA"/>
              </w:rPr>
            </w:pPr>
            <w:r>
              <w:rPr>
                <w:lang w:val="uk-UA"/>
              </w:rPr>
              <w:t>5 400 000,00</w:t>
            </w:r>
            <w:r w:rsidR="007E4F6D" w:rsidRPr="007E4F6D">
              <w:rPr>
                <w:lang w:val="uk-UA"/>
              </w:rPr>
              <w:t xml:space="preserve"> </w:t>
            </w:r>
            <w:r w:rsidR="003332EE" w:rsidRPr="003332EE">
              <w:rPr>
                <w:lang w:val="uk-UA"/>
              </w:rPr>
              <w:t>грн</w:t>
            </w:r>
            <w:r w:rsidR="008D69DB" w:rsidRPr="008D69DB">
              <w:rPr>
                <w:lang w:val="uk-UA"/>
              </w:rPr>
              <w:t>. (</w:t>
            </w:r>
            <w:r>
              <w:rPr>
                <w:lang w:val="uk-UA"/>
              </w:rPr>
              <w:t xml:space="preserve">п’ять </w:t>
            </w:r>
            <w:r w:rsidR="003332EE">
              <w:rPr>
                <w:lang w:val="uk-UA"/>
              </w:rPr>
              <w:t>мільйон</w:t>
            </w:r>
            <w:r>
              <w:rPr>
                <w:lang w:val="uk-UA"/>
              </w:rPr>
              <w:t>ів чотириста</w:t>
            </w:r>
            <w:r w:rsidR="008D69DB" w:rsidRPr="008D69DB">
              <w:rPr>
                <w:lang w:val="uk-UA"/>
              </w:rPr>
              <w:t xml:space="preserve"> тисяч грн.</w:t>
            </w:r>
            <w:r>
              <w:rPr>
                <w:lang w:val="uk-UA"/>
              </w:rPr>
              <w:t>00 коп.).</w:t>
            </w:r>
            <w:r w:rsidR="00CF4D6C" w:rsidRPr="00CF4D6C">
              <w:rPr>
                <w:bCs/>
                <w:color w:val="000000"/>
                <w:lang w:val="uk-UA" w:eastAsia="uk-UA"/>
              </w:rPr>
              <w:t xml:space="preserve">             Фінансування буде здійснюватися по КПКВ 6521010 за КЕКВ 2210 за кодом ДК 021:2015 – 09130000-9 «Нафта і дистиляти» за рахунок </w:t>
            </w:r>
            <w:r w:rsidR="003332EE" w:rsidRPr="003332EE">
              <w:rPr>
                <w:bCs/>
                <w:color w:val="000000"/>
                <w:lang w:val="uk-UA" w:eastAsia="uk-UA"/>
              </w:rPr>
              <w:t xml:space="preserve">коштів </w:t>
            </w:r>
            <w:r w:rsidR="007E4F6D">
              <w:rPr>
                <w:bCs/>
                <w:color w:val="000000"/>
                <w:lang w:val="uk-UA" w:eastAsia="uk-UA"/>
              </w:rPr>
              <w:t xml:space="preserve">загального фонду </w:t>
            </w:r>
            <w:r w:rsidR="003332EE" w:rsidRPr="003332EE">
              <w:rPr>
                <w:bCs/>
                <w:color w:val="000000"/>
                <w:lang w:val="uk-UA" w:eastAsia="uk-UA"/>
              </w:rPr>
              <w:t>Державн</w:t>
            </w:r>
            <w:r w:rsidR="007E4F6D">
              <w:rPr>
                <w:bCs/>
                <w:color w:val="000000"/>
                <w:lang w:val="uk-UA" w:eastAsia="uk-UA"/>
              </w:rPr>
              <w:t>ого</w:t>
            </w:r>
            <w:r w:rsidR="003332EE" w:rsidRPr="003332EE">
              <w:rPr>
                <w:bCs/>
                <w:color w:val="000000"/>
                <w:lang w:val="uk-UA" w:eastAsia="uk-UA"/>
              </w:rPr>
              <w:t xml:space="preserve"> бюджет</w:t>
            </w:r>
            <w:r w:rsidR="007E4F6D">
              <w:rPr>
                <w:bCs/>
                <w:color w:val="000000"/>
                <w:lang w:val="uk-UA" w:eastAsia="uk-UA"/>
              </w:rPr>
              <w:t xml:space="preserve">у </w:t>
            </w:r>
            <w:r w:rsidR="003332EE" w:rsidRPr="003332EE">
              <w:rPr>
                <w:bCs/>
                <w:color w:val="000000"/>
                <w:lang w:val="uk-UA" w:eastAsia="uk-UA"/>
              </w:rPr>
              <w:t>України</w:t>
            </w:r>
            <w:r w:rsidR="004E29F7">
              <w:rPr>
                <w:bCs/>
                <w:color w:val="000000"/>
                <w:lang w:val="uk-UA" w:eastAsia="uk-UA"/>
              </w:rPr>
              <w:t xml:space="preserve"> із врахуванням потреби Замовника у паливо-мастильних матеріалах.</w:t>
            </w:r>
          </w:p>
        </w:tc>
      </w:tr>
    </w:tbl>
    <w:p w14:paraId="3761859A" w14:textId="77777777" w:rsidR="006E66BC" w:rsidRDefault="006E66BC" w:rsidP="006E66BC">
      <w:pPr>
        <w:rPr>
          <w:b/>
          <w:sz w:val="28"/>
          <w:szCs w:val="28"/>
          <w:lang w:val="uk-UA"/>
        </w:rPr>
      </w:pPr>
    </w:p>
    <w:p w14:paraId="334F2F33"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7FD29196" w14:textId="77777777" w:rsidR="0061362E" w:rsidRPr="00016D7F" w:rsidRDefault="0061362E" w:rsidP="0061362E">
      <w:pPr>
        <w:shd w:val="clear" w:color="auto" w:fill="FFFFFF"/>
        <w:autoSpaceDE w:val="0"/>
        <w:autoSpaceDN w:val="0"/>
        <w:adjustRightInd w:val="0"/>
        <w:jc w:val="both"/>
        <w:rPr>
          <w:b/>
          <w:spacing w:val="-4"/>
          <w:lang w:val="uk-UA"/>
        </w:rPr>
      </w:pPr>
    </w:p>
    <w:p w14:paraId="4C28346F" w14:textId="77777777" w:rsidR="0061362E" w:rsidRDefault="0061362E" w:rsidP="0061362E">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p w14:paraId="3D70536D" w14:textId="77777777" w:rsidR="001073BD" w:rsidRDefault="001073BD" w:rsidP="0061362E">
      <w:pPr>
        <w:widowControl w:val="0"/>
        <w:shd w:val="clear" w:color="auto" w:fill="FFFFFF"/>
        <w:autoSpaceDE w:val="0"/>
        <w:autoSpaceDN w:val="0"/>
        <w:adjustRightInd w:val="0"/>
        <w:ind w:firstLine="709"/>
        <w:jc w:val="both"/>
        <w:rPr>
          <w:spacing w:val="-9"/>
          <w:lang w:val="uk-UA"/>
        </w:rPr>
      </w:pPr>
    </w:p>
    <w:tbl>
      <w:tblPr>
        <w:tblW w:w="10065" w:type="dxa"/>
        <w:tblInd w:w="108" w:type="dxa"/>
        <w:tblLayout w:type="fixed"/>
        <w:tblLook w:val="0000" w:firstRow="0" w:lastRow="0" w:firstColumn="0" w:lastColumn="0" w:noHBand="0" w:noVBand="0"/>
      </w:tblPr>
      <w:tblGrid>
        <w:gridCol w:w="5812"/>
        <w:gridCol w:w="1134"/>
        <w:gridCol w:w="1418"/>
        <w:gridCol w:w="1701"/>
      </w:tblGrid>
      <w:tr w:rsidR="001073BD" w:rsidRPr="001073BD" w14:paraId="2BF8F217" w14:textId="77777777" w:rsidTr="0094498A">
        <w:trPr>
          <w:trHeight w:val="578"/>
        </w:trPr>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93D52EB" w14:textId="77777777" w:rsidR="001073BD" w:rsidRPr="001073BD" w:rsidRDefault="001073BD" w:rsidP="001073BD">
            <w:pPr>
              <w:widowControl w:val="0"/>
              <w:autoSpaceDE w:val="0"/>
              <w:autoSpaceDN w:val="0"/>
              <w:adjustRightInd w:val="0"/>
              <w:ind w:right="-91"/>
              <w:jc w:val="center"/>
              <w:rPr>
                <w:b/>
                <w:bCs/>
                <w:lang w:val="uk-UA"/>
              </w:rPr>
            </w:pPr>
            <w:r w:rsidRPr="001073BD">
              <w:rPr>
                <w:b/>
                <w:bCs/>
                <w:lang w:val="uk-UA"/>
              </w:rPr>
              <w:t>Найменування</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0A2BE70" w14:textId="77777777" w:rsidR="001073BD" w:rsidRPr="001073BD" w:rsidRDefault="001073BD" w:rsidP="001073BD">
            <w:pPr>
              <w:widowControl w:val="0"/>
              <w:autoSpaceDE w:val="0"/>
              <w:autoSpaceDN w:val="0"/>
              <w:adjustRightInd w:val="0"/>
              <w:ind w:left="-108" w:right="-108"/>
              <w:jc w:val="center"/>
              <w:rPr>
                <w:b/>
                <w:bCs/>
                <w:lang w:val="uk-UA"/>
              </w:rPr>
            </w:pPr>
            <w:r w:rsidRPr="001073BD">
              <w:rPr>
                <w:b/>
                <w:bCs/>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5E70A9F3" w14:textId="77777777" w:rsidR="001073BD" w:rsidRPr="001073BD" w:rsidRDefault="001073BD" w:rsidP="001073BD">
            <w:pPr>
              <w:widowControl w:val="0"/>
              <w:autoSpaceDE w:val="0"/>
              <w:autoSpaceDN w:val="0"/>
              <w:adjustRightInd w:val="0"/>
              <w:ind w:left="-108" w:right="-108"/>
              <w:jc w:val="center"/>
              <w:rPr>
                <w:b/>
                <w:bCs/>
                <w:lang w:val="uk-UA"/>
              </w:rPr>
            </w:pPr>
            <w:r w:rsidRPr="001073BD">
              <w:rPr>
                <w:b/>
                <w:bCs/>
                <w:lang w:val="uk-UA"/>
              </w:rPr>
              <w:t>Середня ціна за одиницю, грн.</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334B242" w14:textId="77777777" w:rsidR="001073BD" w:rsidRPr="001073BD" w:rsidRDefault="001073BD" w:rsidP="001073BD">
            <w:pPr>
              <w:widowControl w:val="0"/>
              <w:autoSpaceDE w:val="0"/>
              <w:autoSpaceDN w:val="0"/>
              <w:adjustRightInd w:val="0"/>
              <w:ind w:left="-108" w:right="-108"/>
              <w:jc w:val="center"/>
              <w:rPr>
                <w:lang w:val="uk-UA"/>
              </w:rPr>
            </w:pPr>
            <w:r w:rsidRPr="001073BD">
              <w:rPr>
                <w:b/>
                <w:lang w:val="uk-UA"/>
              </w:rPr>
              <w:t>Сума</w:t>
            </w:r>
            <w:r w:rsidRPr="001073BD">
              <w:rPr>
                <w:lang w:val="uk-UA"/>
              </w:rPr>
              <w:t xml:space="preserve">, </w:t>
            </w:r>
          </w:p>
          <w:p w14:paraId="37A765CB" w14:textId="77777777" w:rsidR="001073BD" w:rsidRPr="001073BD" w:rsidRDefault="001073BD" w:rsidP="001073BD">
            <w:pPr>
              <w:widowControl w:val="0"/>
              <w:autoSpaceDE w:val="0"/>
              <w:autoSpaceDN w:val="0"/>
              <w:adjustRightInd w:val="0"/>
              <w:ind w:left="-108" w:right="-108"/>
              <w:jc w:val="center"/>
              <w:rPr>
                <w:lang w:val="uk-UA"/>
              </w:rPr>
            </w:pPr>
            <w:r w:rsidRPr="001073BD">
              <w:rPr>
                <w:b/>
                <w:bCs/>
                <w:lang w:val="uk-UA"/>
              </w:rPr>
              <w:t>грн.</w:t>
            </w:r>
          </w:p>
        </w:tc>
      </w:tr>
      <w:tr w:rsidR="001073BD" w:rsidRPr="001073BD" w14:paraId="0CD36A78" w14:textId="77777777" w:rsidTr="0094498A">
        <w:trPr>
          <w:trHeight w:val="345"/>
        </w:trPr>
        <w:tc>
          <w:tcPr>
            <w:tcW w:w="5812" w:type="dxa"/>
            <w:tcBorders>
              <w:top w:val="nil"/>
              <w:left w:val="single" w:sz="4" w:space="0" w:color="auto"/>
              <w:bottom w:val="single" w:sz="4" w:space="0" w:color="auto"/>
              <w:right w:val="single" w:sz="4" w:space="0" w:color="auto"/>
            </w:tcBorders>
            <w:shd w:val="clear" w:color="auto" w:fill="FFFFFF"/>
            <w:vAlign w:val="center"/>
          </w:tcPr>
          <w:p w14:paraId="086C31ED" w14:textId="77777777" w:rsidR="001073BD" w:rsidRPr="001073BD" w:rsidRDefault="001073BD" w:rsidP="001073BD">
            <w:pPr>
              <w:widowControl w:val="0"/>
              <w:autoSpaceDE w:val="0"/>
              <w:autoSpaceDN w:val="0"/>
              <w:adjustRightInd w:val="0"/>
              <w:ind w:right="-108"/>
              <w:rPr>
                <w:color w:val="000000"/>
                <w:shd w:val="clear" w:color="auto" w:fill="FFFFFF"/>
                <w:lang w:val="uk-UA" w:eastAsia="uk-UA" w:bidi="uk-UA"/>
              </w:rPr>
            </w:pPr>
            <w:r w:rsidRPr="001073BD">
              <w:rPr>
                <w:b/>
                <w:color w:val="000000"/>
                <w:shd w:val="clear" w:color="auto" w:fill="FFFFFF"/>
                <w:lang w:val="uk-UA" w:eastAsia="uk-UA" w:bidi="uk-UA"/>
              </w:rPr>
              <w:t>бензин А-95-Євро5 по талонах/</w:t>
            </w:r>
            <w:proofErr w:type="spellStart"/>
            <w:r w:rsidRPr="001073BD">
              <w:rPr>
                <w:b/>
                <w:color w:val="000000"/>
                <w:shd w:val="clear" w:color="auto" w:fill="FFFFFF"/>
                <w:lang w:val="uk-UA" w:eastAsia="uk-UA" w:bidi="uk-UA"/>
              </w:rPr>
              <w:t>скретч</w:t>
            </w:r>
            <w:proofErr w:type="spellEnd"/>
            <w:r w:rsidRPr="001073BD">
              <w:rPr>
                <w:b/>
                <w:color w:val="000000"/>
                <w:shd w:val="clear" w:color="auto" w:fill="FFFFFF"/>
                <w:lang w:val="uk-UA" w:eastAsia="uk-UA" w:bidi="uk-UA"/>
              </w:rPr>
              <w:t xml:space="preserve"> картах</w:t>
            </w:r>
            <w:r w:rsidRPr="001073BD">
              <w:rPr>
                <w:color w:val="000000"/>
                <w:shd w:val="clear" w:color="auto" w:fill="FFFFFF"/>
                <w:lang w:val="uk-UA" w:eastAsia="uk-UA" w:bidi="uk-UA"/>
              </w:rPr>
              <w:t xml:space="preserve"> </w:t>
            </w:r>
          </w:p>
          <w:p w14:paraId="39C41535" w14:textId="77777777" w:rsidR="001073BD" w:rsidRPr="001073BD" w:rsidRDefault="001073BD" w:rsidP="001073BD">
            <w:pPr>
              <w:widowControl w:val="0"/>
              <w:autoSpaceDE w:val="0"/>
              <w:autoSpaceDN w:val="0"/>
              <w:adjustRightInd w:val="0"/>
              <w:ind w:right="-108"/>
              <w:rPr>
                <w:color w:val="000000"/>
                <w:shd w:val="clear" w:color="auto" w:fill="FFFFFF"/>
                <w:lang w:val="uk-UA" w:eastAsia="uk-UA" w:bidi="uk-UA"/>
              </w:rPr>
            </w:pPr>
          </w:p>
          <w:p w14:paraId="326E705D" w14:textId="77777777" w:rsidR="001073BD" w:rsidRPr="001073BD" w:rsidRDefault="001073BD" w:rsidP="001073BD">
            <w:pPr>
              <w:widowControl w:val="0"/>
              <w:autoSpaceDE w:val="0"/>
              <w:autoSpaceDN w:val="0"/>
              <w:adjustRightInd w:val="0"/>
              <w:ind w:right="-108"/>
              <w:rPr>
                <w:color w:val="000000"/>
                <w:shd w:val="clear" w:color="auto" w:fill="FFFFFF"/>
                <w:lang w:val="uk-UA" w:eastAsia="uk-UA" w:bidi="uk-UA"/>
              </w:rPr>
            </w:pPr>
            <w:r w:rsidRPr="001073BD">
              <w:rPr>
                <w:b/>
                <w:color w:val="000000"/>
                <w:shd w:val="clear" w:color="auto" w:fill="FFFFFF"/>
                <w:lang w:val="uk-UA" w:eastAsia="uk-UA" w:bidi="uk-UA"/>
              </w:rPr>
              <w:t>дизельне паливо- Євро5 по талонах/</w:t>
            </w:r>
            <w:proofErr w:type="spellStart"/>
            <w:r w:rsidRPr="001073BD">
              <w:rPr>
                <w:b/>
                <w:color w:val="000000"/>
                <w:shd w:val="clear" w:color="auto" w:fill="FFFFFF"/>
                <w:lang w:val="uk-UA" w:eastAsia="uk-UA" w:bidi="uk-UA"/>
              </w:rPr>
              <w:t>скретч</w:t>
            </w:r>
            <w:proofErr w:type="spellEnd"/>
            <w:r w:rsidRPr="001073BD">
              <w:rPr>
                <w:b/>
                <w:color w:val="000000"/>
                <w:shd w:val="clear" w:color="auto" w:fill="FFFFFF"/>
                <w:lang w:val="uk-UA" w:eastAsia="uk-UA" w:bidi="uk-UA"/>
              </w:rPr>
              <w:t xml:space="preserve"> картах</w:t>
            </w:r>
          </w:p>
        </w:tc>
        <w:tc>
          <w:tcPr>
            <w:tcW w:w="1134" w:type="dxa"/>
            <w:tcBorders>
              <w:top w:val="nil"/>
              <w:left w:val="nil"/>
              <w:bottom w:val="single" w:sz="4" w:space="0" w:color="auto"/>
              <w:right w:val="single" w:sz="4" w:space="0" w:color="auto"/>
            </w:tcBorders>
            <w:shd w:val="clear" w:color="auto" w:fill="FFFFFF"/>
            <w:vAlign w:val="center"/>
          </w:tcPr>
          <w:p w14:paraId="51D97F05" w14:textId="77777777" w:rsidR="001073BD" w:rsidRPr="001073BD" w:rsidRDefault="001073BD" w:rsidP="001073BD">
            <w:pPr>
              <w:widowControl w:val="0"/>
              <w:autoSpaceDE w:val="0"/>
              <w:autoSpaceDN w:val="0"/>
              <w:adjustRightInd w:val="0"/>
              <w:ind w:left="-108" w:right="-108"/>
              <w:jc w:val="center"/>
              <w:rPr>
                <w:bCs/>
                <w:iCs/>
                <w:lang w:val="uk-UA"/>
              </w:rPr>
            </w:pPr>
            <w:r w:rsidRPr="001073BD">
              <w:rPr>
                <w:bCs/>
                <w:iCs/>
                <w:lang w:val="uk-UA"/>
              </w:rPr>
              <w:t>57 000</w:t>
            </w:r>
          </w:p>
          <w:p w14:paraId="1FEAB77D" w14:textId="77777777" w:rsidR="001073BD" w:rsidRPr="001073BD" w:rsidRDefault="001073BD" w:rsidP="001073BD">
            <w:pPr>
              <w:widowControl w:val="0"/>
              <w:autoSpaceDE w:val="0"/>
              <w:autoSpaceDN w:val="0"/>
              <w:adjustRightInd w:val="0"/>
              <w:ind w:left="-108" w:right="-108"/>
              <w:jc w:val="center"/>
              <w:rPr>
                <w:bCs/>
                <w:lang w:val="uk-UA"/>
              </w:rPr>
            </w:pPr>
            <w:r w:rsidRPr="001073BD">
              <w:rPr>
                <w:bCs/>
                <w:iCs/>
                <w:lang w:val="en-US"/>
              </w:rPr>
              <w:t xml:space="preserve"> </w:t>
            </w:r>
          </w:p>
          <w:p w14:paraId="0A8DF3A1" w14:textId="77777777" w:rsidR="001073BD" w:rsidRPr="001073BD" w:rsidRDefault="001073BD" w:rsidP="001073BD">
            <w:pPr>
              <w:widowControl w:val="0"/>
              <w:autoSpaceDE w:val="0"/>
              <w:autoSpaceDN w:val="0"/>
              <w:adjustRightInd w:val="0"/>
              <w:ind w:left="-108" w:right="-108"/>
              <w:jc w:val="center"/>
              <w:rPr>
                <w:bCs/>
                <w:lang w:val="uk-UA"/>
              </w:rPr>
            </w:pPr>
            <w:r w:rsidRPr="001073BD">
              <w:rPr>
                <w:bCs/>
                <w:iCs/>
                <w:lang w:val="uk-UA"/>
              </w:rPr>
              <w:t>57 630</w:t>
            </w:r>
          </w:p>
        </w:tc>
        <w:tc>
          <w:tcPr>
            <w:tcW w:w="1418" w:type="dxa"/>
            <w:tcBorders>
              <w:top w:val="nil"/>
              <w:left w:val="nil"/>
              <w:bottom w:val="single" w:sz="4" w:space="0" w:color="auto"/>
              <w:right w:val="single" w:sz="4" w:space="0" w:color="auto"/>
            </w:tcBorders>
            <w:shd w:val="clear" w:color="auto" w:fill="FFFFFF"/>
            <w:vAlign w:val="center"/>
          </w:tcPr>
          <w:p w14:paraId="02C82A54" w14:textId="77777777" w:rsidR="001073BD" w:rsidRPr="001073BD" w:rsidRDefault="001073BD" w:rsidP="001073BD">
            <w:pPr>
              <w:widowControl w:val="0"/>
              <w:autoSpaceDE w:val="0"/>
              <w:autoSpaceDN w:val="0"/>
              <w:adjustRightInd w:val="0"/>
              <w:ind w:left="-108" w:right="-108"/>
              <w:jc w:val="center"/>
              <w:rPr>
                <w:bCs/>
                <w:lang w:val="uk-UA"/>
              </w:rPr>
            </w:pPr>
            <w:r w:rsidRPr="001073BD">
              <w:rPr>
                <w:bCs/>
                <w:lang w:val="uk-UA"/>
              </w:rPr>
              <w:t>48,83</w:t>
            </w:r>
          </w:p>
          <w:p w14:paraId="540C8CE4" w14:textId="77777777" w:rsidR="001073BD" w:rsidRPr="001073BD" w:rsidRDefault="001073BD" w:rsidP="001073BD">
            <w:pPr>
              <w:widowControl w:val="0"/>
              <w:autoSpaceDE w:val="0"/>
              <w:autoSpaceDN w:val="0"/>
              <w:adjustRightInd w:val="0"/>
              <w:ind w:left="-108" w:right="-108"/>
              <w:jc w:val="center"/>
              <w:rPr>
                <w:bCs/>
                <w:lang w:val="uk-UA"/>
              </w:rPr>
            </w:pPr>
          </w:p>
          <w:p w14:paraId="0085DF66" w14:textId="77777777" w:rsidR="001073BD" w:rsidRPr="001073BD" w:rsidRDefault="001073BD" w:rsidP="001073BD">
            <w:pPr>
              <w:widowControl w:val="0"/>
              <w:autoSpaceDE w:val="0"/>
              <w:autoSpaceDN w:val="0"/>
              <w:adjustRightInd w:val="0"/>
              <w:ind w:left="-108" w:right="-108"/>
              <w:jc w:val="center"/>
              <w:rPr>
                <w:bCs/>
                <w:lang w:val="uk-UA"/>
              </w:rPr>
            </w:pPr>
            <w:r w:rsidRPr="001073BD">
              <w:rPr>
                <w:bCs/>
                <w:lang w:val="uk-UA"/>
              </w:rPr>
              <w:t>45,40</w:t>
            </w:r>
          </w:p>
        </w:tc>
        <w:tc>
          <w:tcPr>
            <w:tcW w:w="1701" w:type="dxa"/>
            <w:tcBorders>
              <w:top w:val="nil"/>
              <w:left w:val="nil"/>
              <w:bottom w:val="single" w:sz="4" w:space="0" w:color="auto"/>
              <w:right w:val="single" w:sz="4" w:space="0" w:color="auto"/>
            </w:tcBorders>
            <w:shd w:val="clear" w:color="auto" w:fill="FFFFFF"/>
            <w:vAlign w:val="center"/>
          </w:tcPr>
          <w:p w14:paraId="2AD80AFF" w14:textId="77777777" w:rsidR="001073BD" w:rsidRPr="001073BD" w:rsidRDefault="001073BD" w:rsidP="001073BD">
            <w:pPr>
              <w:widowControl w:val="0"/>
              <w:autoSpaceDE w:val="0"/>
              <w:autoSpaceDN w:val="0"/>
              <w:adjustRightInd w:val="0"/>
              <w:ind w:left="-108" w:right="-108"/>
              <w:jc w:val="center"/>
              <w:rPr>
                <w:lang w:val="en-US"/>
              </w:rPr>
            </w:pPr>
            <w:r w:rsidRPr="001073BD">
              <w:rPr>
                <w:lang w:val="uk-UA"/>
              </w:rPr>
              <w:t>2 783 310,00</w:t>
            </w:r>
          </w:p>
          <w:p w14:paraId="3D2AA24B" w14:textId="77777777" w:rsidR="001073BD" w:rsidRPr="001073BD" w:rsidRDefault="001073BD" w:rsidP="001073BD">
            <w:pPr>
              <w:widowControl w:val="0"/>
              <w:autoSpaceDE w:val="0"/>
              <w:autoSpaceDN w:val="0"/>
              <w:adjustRightInd w:val="0"/>
              <w:ind w:left="-108" w:right="-108"/>
              <w:jc w:val="center"/>
              <w:rPr>
                <w:lang w:val="en-US"/>
              </w:rPr>
            </w:pPr>
          </w:p>
          <w:p w14:paraId="27A0EB6E" w14:textId="77777777" w:rsidR="001073BD" w:rsidRPr="001073BD" w:rsidRDefault="001073BD" w:rsidP="001073BD">
            <w:pPr>
              <w:widowControl w:val="0"/>
              <w:autoSpaceDE w:val="0"/>
              <w:autoSpaceDN w:val="0"/>
              <w:adjustRightInd w:val="0"/>
              <w:ind w:left="-108" w:right="-108"/>
              <w:jc w:val="center"/>
              <w:rPr>
                <w:lang w:val="uk-UA"/>
              </w:rPr>
            </w:pPr>
          </w:p>
          <w:p w14:paraId="6374A464" w14:textId="77777777" w:rsidR="001073BD" w:rsidRPr="001073BD" w:rsidRDefault="001073BD" w:rsidP="001073BD">
            <w:pPr>
              <w:widowControl w:val="0"/>
              <w:autoSpaceDE w:val="0"/>
              <w:autoSpaceDN w:val="0"/>
              <w:adjustRightInd w:val="0"/>
              <w:ind w:left="-108" w:right="-108"/>
              <w:jc w:val="center"/>
              <w:rPr>
                <w:lang w:val="uk-UA"/>
              </w:rPr>
            </w:pPr>
            <w:r w:rsidRPr="001073BD">
              <w:rPr>
                <w:lang w:val="uk-UA"/>
              </w:rPr>
              <w:t>2 616 402,00</w:t>
            </w:r>
          </w:p>
        </w:tc>
      </w:tr>
      <w:tr w:rsidR="001073BD" w:rsidRPr="001073BD" w14:paraId="34DFDE71" w14:textId="77777777" w:rsidTr="0094498A">
        <w:trPr>
          <w:trHeight w:val="90"/>
        </w:trPr>
        <w:tc>
          <w:tcPr>
            <w:tcW w:w="5812" w:type="dxa"/>
            <w:tcBorders>
              <w:top w:val="nil"/>
              <w:left w:val="single" w:sz="4" w:space="0" w:color="auto"/>
              <w:bottom w:val="single" w:sz="4" w:space="0" w:color="auto"/>
              <w:right w:val="single" w:sz="4" w:space="0" w:color="auto"/>
            </w:tcBorders>
            <w:shd w:val="clear" w:color="auto" w:fill="FFFFFF"/>
          </w:tcPr>
          <w:p w14:paraId="25A844C7" w14:textId="77777777" w:rsidR="001073BD" w:rsidRPr="001073BD" w:rsidRDefault="001073BD" w:rsidP="001073BD">
            <w:pPr>
              <w:widowControl w:val="0"/>
              <w:autoSpaceDE w:val="0"/>
              <w:autoSpaceDN w:val="0"/>
              <w:adjustRightInd w:val="0"/>
              <w:ind w:right="-91"/>
              <w:rPr>
                <w:b/>
                <w:lang w:val="uk-UA"/>
              </w:rPr>
            </w:pPr>
            <w:r w:rsidRPr="001073BD">
              <w:rPr>
                <w:b/>
                <w:lang w:val="uk-UA"/>
              </w:rPr>
              <w:t> ВСЬОГО:</w:t>
            </w:r>
          </w:p>
        </w:tc>
        <w:tc>
          <w:tcPr>
            <w:tcW w:w="1134" w:type="dxa"/>
            <w:tcBorders>
              <w:top w:val="nil"/>
              <w:left w:val="nil"/>
              <w:bottom w:val="single" w:sz="4" w:space="0" w:color="auto"/>
              <w:right w:val="single" w:sz="4" w:space="0" w:color="auto"/>
            </w:tcBorders>
            <w:shd w:val="clear" w:color="auto" w:fill="FFFFFF"/>
            <w:vAlign w:val="center"/>
          </w:tcPr>
          <w:p w14:paraId="43634F33" w14:textId="77777777" w:rsidR="001073BD" w:rsidRPr="001073BD" w:rsidRDefault="001073BD" w:rsidP="001073BD">
            <w:pPr>
              <w:widowControl w:val="0"/>
              <w:autoSpaceDE w:val="0"/>
              <w:autoSpaceDN w:val="0"/>
              <w:adjustRightInd w:val="0"/>
              <w:ind w:left="-108" w:right="-108"/>
              <w:jc w:val="center"/>
              <w:rPr>
                <w:bCs/>
                <w:lang w:val="uk-UA"/>
              </w:rPr>
            </w:pPr>
            <w:r w:rsidRPr="001073BD">
              <w:rPr>
                <w:bCs/>
                <w:lang w:val="uk-UA"/>
              </w:rPr>
              <w:t>114 630 </w:t>
            </w:r>
          </w:p>
        </w:tc>
        <w:tc>
          <w:tcPr>
            <w:tcW w:w="1418" w:type="dxa"/>
            <w:tcBorders>
              <w:top w:val="nil"/>
              <w:left w:val="nil"/>
              <w:bottom w:val="single" w:sz="4" w:space="0" w:color="auto"/>
              <w:right w:val="single" w:sz="4" w:space="0" w:color="auto"/>
            </w:tcBorders>
            <w:shd w:val="clear" w:color="auto" w:fill="FFFFFF"/>
            <w:vAlign w:val="center"/>
          </w:tcPr>
          <w:p w14:paraId="53E22740" w14:textId="77777777" w:rsidR="001073BD" w:rsidRPr="001073BD" w:rsidRDefault="001073BD" w:rsidP="001073BD">
            <w:pPr>
              <w:widowControl w:val="0"/>
              <w:autoSpaceDE w:val="0"/>
              <w:autoSpaceDN w:val="0"/>
              <w:adjustRightInd w:val="0"/>
              <w:ind w:left="-108" w:right="-108"/>
              <w:jc w:val="center"/>
              <w:rPr>
                <w:bCs/>
                <w:lang w:val="uk-UA"/>
              </w:rPr>
            </w:pPr>
            <w:r w:rsidRPr="001073BD">
              <w:rPr>
                <w:bCs/>
                <w:lang w:val="uk-UA"/>
              </w:rPr>
              <w:t> </w:t>
            </w:r>
          </w:p>
        </w:tc>
        <w:tc>
          <w:tcPr>
            <w:tcW w:w="1701" w:type="dxa"/>
            <w:tcBorders>
              <w:top w:val="nil"/>
              <w:left w:val="nil"/>
              <w:bottom w:val="single" w:sz="4" w:space="0" w:color="auto"/>
              <w:right w:val="single" w:sz="4" w:space="0" w:color="auto"/>
            </w:tcBorders>
            <w:shd w:val="clear" w:color="auto" w:fill="FFFFFF"/>
            <w:vAlign w:val="center"/>
          </w:tcPr>
          <w:p w14:paraId="2608A648" w14:textId="77777777" w:rsidR="001073BD" w:rsidRPr="001073BD" w:rsidRDefault="001073BD" w:rsidP="001073BD">
            <w:pPr>
              <w:widowControl w:val="0"/>
              <w:autoSpaceDE w:val="0"/>
              <w:autoSpaceDN w:val="0"/>
              <w:adjustRightInd w:val="0"/>
              <w:ind w:left="-108" w:right="-108"/>
              <w:jc w:val="center"/>
              <w:rPr>
                <w:b/>
                <w:highlight w:val="yellow"/>
                <w:lang w:val="uk-UA"/>
              </w:rPr>
            </w:pPr>
            <w:r w:rsidRPr="001073BD">
              <w:rPr>
                <w:b/>
                <w:lang w:val="uk-UA"/>
              </w:rPr>
              <w:t xml:space="preserve">5 399 712,00 </w:t>
            </w:r>
            <w:r w:rsidRPr="004E29F7">
              <w:rPr>
                <w:b/>
                <w:lang w:val="uk-UA"/>
              </w:rPr>
              <w:t>*</w:t>
            </w:r>
          </w:p>
        </w:tc>
      </w:tr>
    </w:tbl>
    <w:p w14:paraId="0B655711" w14:textId="77777777" w:rsidR="003332EE" w:rsidRDefault="00CF4D6C" w:rsidP="007E4F6D">
      <w:pPr>
        <w:widowControl w:val="0"/>
        <w:shd w:val="clear" w:color="auto" w:fill="FFFFFF"/>
        <w:autoSpaceDE w:val="0"/>
        <w:autoSpaceDN w:val="0"/>
        <w:adjustRightInd w:val="0"/>
        <w:ind w:firstLine="720"/>
        <w:rPr>
          <w:spacing w:val="-4"/>
          <w:lang w:val="uk-UA"/>
        </w:rPr>
      </w:pPr>
      <w:r w:rsidRPr="00CF4D6C">
        <w:rPr>
          <w:iCs/>
          <w:sz w:val="28"/>
          <w:szCs w:val="28"/>
          <w:lang w:val="uk-UA"/>
        </w:rPr>
        <w:t>*</w:t>
      </w:r>
      <w:r w:rsidRPr="00CF4D6C">
        <w:rPr>
          <w:rFonts w:ascii="Calibri" w:hAnsi="Calibri"/>
          <w:sz w:val="22"/>
          <w:szCs w:val="22"/>
          <w:lang w:val="uk-UA" w:eastAsia="uk-UA"/>
        </w:rPr>
        <w:t xml:space="preserve"> </w:t>
      </w:r>
      <w:r w:rsidRPr="00CF4D6C">
        <w:rPr>
          <w:b/>
          <w:iCs/>
          <w:sz w:val="22"/>
          <w:szCs w:val="22"/>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14:paraId="49C9DBA0" w14:textId="77777777" w:rsidR="003332EE" w:rsidRDefault="003332EE" w:rsidP="0061362E">
      <w:pPr>
        <w:shd w:val="clear" w:color="auto" w:fill="FFFFFF"/>
        <w:autoSpaceDE w:val="0"/>
        <w:autoSpaceDN w:val="0"/>
        <w:adjustRightInd w:val="0"/>
        <w:jc w:val="both"/>
        <w:rPr>
          <w:spacing w:val="-4"/>
          <w:lang w:val="uk-UA"/>
        </w:rPr>
      </w:pPr>
    </w:p>
    <w:p w14:paraId="5FFB68A8" w14:textId="77777777"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14:paraId="4AEAE593" w14:textId="77777777" w:rsidR="002226E8" w:rsidRDefault="002226E8" w:rsidP="002226E8">
      <w:pPr>
        <w:rPr>
          <w:b/>
          <w:spacing w:val="-4"/>
          <w:lang w:val="uk-UA"/>
        </w:rPr>
      </w:pPr>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14:paraId="46F41EB7" w14:textId="77777777" w:rsidTr="009A144F">
        <w:tc>
          <w:tcPr>
            <w:tcW w:w="498" w:type="dxa"/>
          </w:tcPr>
          <w:p w14:paraId="30760B80" w14:textId="77777777" w:rsidR="002226E8" w:rsidRPr="004D1C2C" w:rsidRDefault="002226E8" w:rsidP="001645CC">
            <w:pPr>
              <w:widowControl w:val="0"/>
              <w:suppressAutoHyphens/>
              <w:autoSpaceDE w:val="0"/>
              <w:spacing w:line="264" w:lineRule="auto"/>
              <w:jc w:val="both"/>
              <w:rPr>
                <w:b/>
                <w:lang w:eastAsia="ar-SA"/>
              </w:rPr>
            </w:pPr>
          </w:p>
          <w:p w14:paraId="3BA3F1D6" w14:textId="77777777"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14:paraId="1B816B65" w14:textId="77777777" w:rsidR="002226E8" w:rsidRPr="00E85A65" w:rsidRDefault="002226E8" w:rsidP="001645CC">
            <w:pPr>
              <w:widowControl w:val="0"/>
              <w:suppressAutoHyphens/>
              <w:autoSpaceDE w:val="0"/>
              <w:spacing w:line="264" w:lineRule="auto"/>
              <w:jc w:val="center"/>
              <w:rPr>
                <w:b/>
                <w:lang w:val="uk-UA" w:eastAsia="ar-SA"/>
              </w:rPr>
            </w:pPr>
          </w:p>
          <w:p w14:paraId="4F01D490" w14:textId="77777777"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14:paraId="14446E1C" w14:textId="77777777"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14:paraId="2040DAD3" w14:textId="77777777" w:rsidR="002226E8" w:rsidRPr="00E85A65" w:rsidRDefault="002226E8" w:rsidP="001645CC">
            <w:pPr>
              <w:widowControl w:val="0"/>
              <w:suppressAutoHyphens/>
              <w:autoSpaceDE w:val="0"/>
              <w:spacing w:line="264" w:lineRule="auto"/>
              <w:jc w:val="center"/>
              <w:rPr>
                <w:b/>
                <w:lang w:val="uk-UA" w:eastAsia="ar-SA"/>
              </w:rPr>
            </w:pPr>
          </w:p>
          <w:p w14:paraId="7317A265" w14:textId="77777777" w:rsidR="002226E8" w:rsidRPr="00E85A65" w:rsidRDefault="002226E8" w:rsidP="001645CC">
            <w:pPr>
              <w:jc w:val="center"/>
              <w:rPr>
                <w:b/>
                <w:lang w:val="uk-UA" w:eastAsia="ar-SA"/>
              </w:rPr>
            </w:pPr>
            <w:r w:rsidRPr="00E85A65">
              <w:rPr>
                <w:b/>
                <w:lang w:val="uk-UA" w:eastAsia="ar-SA"/>
              </w:rPr>
              <w:t>Одиниця</w:t>
            </w:r>
          </w:p>
          <w:p w14:paraId="6CBE0369" w14:textId="77777777" w:rsidR="002226E8" w:rsidRPr="00E85A65" w:rsidRDefault="002226E8" w:rsidP="001645CC">
            <w:pPr>
              <w:jc w:val="center"/>
              <w:rPr>
                <w:b/>
                <w:lang w:val="uk-UA" w:eastAsia="ar-SA"/>
              </w:rPr>
            </w:pPr>
            <w:r w:rsidRPr="00E85A65">
              <w:rPr>
                <w:b/>
                <w:lang w:val="uk-UA" w:eastAsia="ar-SA"/>
              </w:rPr>
              <w:t>виміру</w:t>
            </w:r>
          </w:p>
        </w:tc>
        <w:tc>
          <w:tcPr>
            <w:tcW w:w="1306" w:type="dxa"/>
          </w:tcPr>
          <w:p w14:paraId="5095C3C3" w14:textId="77777777" w:rsidR="002226E8" w:rsidRPr="00E85A65" w:rsidRDefault="002226E8" w:rsidP="001645CC">
            <w:pPr>
              <w:widowControl w:val="0"/>
              <w:suppressAutoHyphens/>
              <w:autoSpaceDE w:val="0"/>
              <w:spacing w:line="264" w:lineRule="auto"/>
              <w:jc w:val="center"/>
              <w:rPr>
                <w:b/>
                <w:lang w:val="uk-UA" w:eastAsia="ar-SA"/>
              </w:rPr>
            </w:pPr>
          </w:p>
          <w:p w14:paraId="1C83E9FB" w14:textId="77777777" w:rsidR="002226E8" w:rsidRPr="00E85A65" w:rsidRDefault="002226E8" w:rsidP="001645CC">
            <w:pPr>
              <w:jc w:val="center"/>
              <w:rPr>
                <w:b/>
                <w:lang w:val="uk-UA" w:eastAsia="ar-SA"/>
              </w:rPr>
            </w:pPr>
            <w:r w:rsidRPr="00E85A65">
              <w:rPr>
                <w:b/>
                <w:lang w:val="uk-UA" w:eastAsia="ar-SA"/>
              </w:rPr>
              <w:t>Кількість</w:t>
            </w:r>
          </w:p>
        </w:tc>
        <w:tc>
          <w:tcPr>
            <w:tcW w:w="1766" w:type="dxa"/>
          </w:tcPr>
          <w:p w14:paraId="0BB4095E" w14:textId="77777777" w:rsidR="002226E8" w:rsidRPr="00E85A65" w:rsidRDefault="002226E8" w:rsidP="001645CC">
            <w:pPr>
              <w:jc w:val="center"/>
              <w:rPr>
                <w:b/>
                <w:lang w:val="uk-UA"/>
              </w:rPr>
            </w:pPr>
          </w:p>
          <w:p w14:paraId="14D8240E" w14:textId="77777777" w:rsidR="002226E8" w:rsidRPr="00E85A65" w:rsidRDefault="002226E8" w:rsidP="001645CC">
            <w:pPr>
              <w:jc w:val="center"/>
              <w:rPr>
                <w:b/>
                <w:lang w:val="uk-UA"/>
              </w:rPr>
            </w:pPr>
            <w:r w:rsidRPr="00E85A65">
              <w:rPr>
                <w:b/>
                <w:lang w:val="uk-UA"/>
              </w:rPr>
              <w:t>Вимоги до якості</w:t>
            </w:r>
          </w:p>
        </w:tc>
        <w:tc>
          <w:tcPr>
            <w:tcW w:w="1844" w:type="dxa"/>
          </w:tcPr>
          <w:p w14:paraId="42EBFCCF" w14:textId="77777777" w:rsidR="002226E8" w:rsidRPr="00E85A65" w:rsidRDefault="002226E8" w:rsidP="001645CC">
            <w:pPr>
              <w:jc w:val="center"/>
              <w:rPr>
                <w:b/>
                <w:lang w:val="uk-UA"/>
              </w:rPr>
            </w:pPr>
          </w:p>
          <w:p w14:paraId="724E753A" w14:textId="77777777" w:rsidR="002226E8" w:rsidRPr="00E85A65" w:rsidRDefault="002226E8" w:rsidP="001645CC">
            <w:pPr>
              <w:jc w:val="center"/>
              <w:rPr>
                <w:b/>
                <w:lang w:val="uk-UA"/>
              </w:rPr>
            </w:pPr>
            <w:r w:rsidRPr="00E85A65">
              <w:rPr>
                <w:b/>
                <w:lang w:val="uk-UA"/>
              </w:rPr>
              <w:t>Форма здійснення постачання</w:t>
            </w:r>
          </w:p>
        </w:tc>
      </w:tr>
      <w:tr w:rsidR="002226E8" w14:paraId="4FAA1A87" w14:textId="77777777" w:rsidTr="009A144F">
        <w:tc>
          <w:tcPr>
            <w:tcW w:w="498" w:type="dxa"/>
          </w:tcPr>
          <w:p w14:paraId="1E4B3B02" w14:textId="77777777"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14:paraId="47237E1D"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w:t>
            </w:r>
            <w:r w:rsidR="008D69DB">
              <w:rPr>
                <w:lang w:val="uk-UA" w:eastAsia="ar-SA"/>
              </w:rPr>
              <w:t xml:space="preserve"> Е5</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14:paraId="37A9F5D4" w14:textId="77777777"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14:paraId="0E4890F3" w14:textId="77777777" w:rsidR="002226E8" w:rsidRPr="00E85A65" w:rsidRDefault="001073BD" w:rsidP="00CF4D6C">
            <w:pPr>
              <w:widowControl w:val="0"/>
              <w:suppressAutoHyphens/>
              <w:autoSpaceDE w:val="0"/>
              <w:spacing w:line="264" w:lineRule="auto"/>
              <w:jc w:val="center"/>
              <w:rPr>
                <w:lang w:val="uk-UA" w:eastAsia="ar-SA"/>
              </w:rPr>
            </w:pPr>
            <w:r>
              <w:rPr>
                <w:lang w:val="uk-UA" w:eastAsia="ar-SA"/>
              </w:rPr>
              <w:t xml:space="preserve">57 </w:t>
            </w:r>
            <w:r w:rsidR="007E4F6D">
              <w:rPr>
                <w:lang w:val="uk-UA" w:eastAsia="ar-SA"/>
              </w:rPr>
              <w:t>0</w:t>
            </w:r>
            <w:r w:rsidR="003332EE" w:rsidRPr="003332EE">
              <w:rPr>
                <w:lang w:val="uk-UA" w:eastAsia="ar-SA"/>
              </w:rPr>
              <w:t>00</w:t>
            </w:r>
          </w:p>
        </w:tc>
        <w:tc>
          <w:tcPr>
            <w:tcW w:w="1766" w:type="dxa"/>
          </w:tcPr>
          <w:p w14:paraId="10ED5FF8" w14:textId="77777777"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14:paraId="7D876E94"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14:paraId="215C4C98" w14:textId="77777777" w:rsidTr="009A144F">
        <w:tc>
          <w:tcPr>
            <w:tcW w:w="498" w:type="dxa"/>
          </w:tcPr>
          <w:p w14:paraId="4BC88323" w14:textId="77777777"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14:paraId="665BA43D"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дизельне паливо-Євро5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14:paraId="64B89FC9" w14:textId="77777777"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14:paraId="19D6C3E1" w14:textId="77777777" w:rsidR="002226E8" w:rsidRPr="00E85A65" w:rsidRDefault="001073BD" w:rsidP="00E85A65">
            <w:pPr>
              <w:widowControl w:val="0"/>
              <w:suppressAutoHyphens/>
              <w:autoSpaceDE w:val="0"/>
              <w:spacing w:line="264" w:lineRule="auto"/>
              <w:jc w:val="center"/>
              <w:rPr>
                <w:lang w:val="uk-UA" w:eastAsia="ar-SA"/>
              </w:rPr>
            </w:pPr>
            <w:r>
              <w:rPr>
                <w:bCs/>
                <w:iCs/>
                <w:sz w:val="26"/>
                <w:szCs w:val="26"/>
                <w:lang w:val="uk-UA"/>
              </w:rPr>
              <w:t>57 630</w:t>
            </w:r>
          </w:p>
        </w:tc>
        <w:tc>
          <w:tcPr>
            <w:tcW w:w="1766" w:type="dxa"/>
          </w:tcPr>
          <w:p w14:paraId="5F254AC1"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14:paraId="34B1BAE9"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14:paraId="6CF335CA" w14:textId="77777777" w:rsidR="009A144F" w:rsidRDefault="009A144F" w:rsidP="00D10B17">
      <w:pPr>
        <w:jc w:val="both"/>
        <w:rPr>
          <w:spacing w:val="-4"/>
          <w:lang w:val="uk-UA"/>
        </w:rPr>
      </w:pPr>
    </w:p>
    <w:p w14:paraId="496366AA" w14:textId="5B7541CF" w:rsidR="00D10B17" w:rsidRDefault="009A144F" w:rsidP="00486661">
      <w:pPr>
        <w:jc w:val="both"/>
        <w:rPr>
          <w:bCs/>
          <w:spacing w:val="-4"/>
          <w:lang w:val="uk-UA"/>
        </w:rPr>
      </w:pPr>
      <w:r>
        <w:rPr>
          <w:spacing w:val="-4"/>
          <w:lang w:val="uk-UA"/>
        </w:rPr>
        <w:lastRenderedPageBreak/>
        <w:t xml:space="preserve">      </w:t>
      </w:r>
      <w:r w:rsidR="0045115A">
        <w:rPr>
          <w:spacing w:val="-4"/>
          <w:lang w:val="uk-UA"/>
        </w:rPr>
        <w:t xml:space="preserve">Вимога щодо </w:t>
      </w:r>
      <w:r w:rsidR="00E97159">
        <w:rPr>
          <w:spacing w:val="-4"/>
          <w:lang w:val="uk-UA"/>
        </w:rPr>
        <w:t xml:space="preserve">наявності в учасників </w:t>
      </w:r>
      <w:r w:rsidR="0039101F" w:rsidRPr="0039101F">
        <w:rPr>
          <w:spacing w:val="-4"/>
          <w:lang w:val="uk-UA"/>
        </w:rPr>
        <w:t>документа, що посвідчує якість товару відповідно до діючого законодавства України</w:t>
      </w:r>
      <w:r w:rsidR="00E97159" w:rsidRPr="00D10B17">
        <w:rPr>
          <w:spacing w:val="-4"/>
          <w:lang w:val="uk-UA"/>
        </w:rPr>
        <w:t xml:space="preserve"> на дизельне паливо-Євро5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о5 відповідно до</w:t>
      </w:r>
      <w:r w:rsidR="0039101F">
        <w:rPr>
          <w:spacing w:val="-4"/>
          <w:lang w:val="uk-UA"/>
        </w:rPr>
        <w:t xml:space="preserve"> </w:t>
      </w:r>
      <w:r w:rsidR="00E97159">
        <w:rPr>
          <w:spacing w:val="-4"/>
          <w:lang w:val="uk-UA"/>
        </w:rPr>
        <w:t xml:space="preserve">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w:t>
      </w:r>
      <w:r w:rsidR="004575A5">
        <w:rPr>
          <w:spacing w:val="-4"/>
          <w:lang w:val="uk-UA"/>
        </w:rPr>
        <w:t>ою безперебійного виконання службових обов’язків співробітниками Управління на службовому автотранспорті</w:t>
      </w:r>
      <w:r w:rsidR="00E97159">
        <w:rPr>
          <w:bCs/>
          <w:spacing w:val="-4"/>
          <w:lang w:val="uk-UA"/>
        </w:rPr>
        <w:t>.</w:t>
      </w:r>
    </w:p>
    <w:p w14:paraId="05667156" w14:textId="7B610848" w:rsidR="00A91C64" w:rsidRPr="00527356" w:rsidRDefault="00A91C64" w:rsidP="00527356">
      <w:pPr>
        <w:spacing w:after="160" w:line="259" w:lineRule="auto"/>
        <w:ind w:firstLine="567"/>
        <w:rPr>
          <w:lang w:val="uk-UA" w:eastAsia="ar-SA"/>
        </w:rPr>
      </w:pPr>
      <w:r w:rsidRPr="00A91C64">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4616A118" w14:textId="77777777"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14:paraId="6D2F000A" w14:textId="77777777" w:rsidR="00A91C64" w:rsidRPr="00A91C64" w:rsidRDefault="00A91C64" w:rsidP="00B17332">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14:paraId="3F21762B" w14:textId="77777777" w:rsidR="00A91C64" w:rsidRPr="00D10B17" w:rsidRDefault="00A91C64" w:rsidP="00B17332">
      <w:pPr>
        <w:jc w:val="both"/>
        <w:rPr>
          <w:spacing w:val="-4"/>
          <w:lang w:val="uk-UA"/>
        </w:rPr>
      </w:pPr>
    </w:p>
    <w:p w14:paraId="01BF3740" w14:textId="77777777" w:rsidR="008317E8" w:rsidRPr="008317E8" w:rsidRDefault="008317E8" w:rsidP="00B17332">
      <w:pPr>
        <w:jc w:val="both"/>
        <w:rPr>
          <w:sz w:val="22"/>
          <w:szCs w:val="22"/>
          <w:lang w:val="uk-UA"/>
        </w:rPr>
      </w:pPr>
    </w:p>
    <w:p w14:paraId="1FB74DBF" w14:textId="77777777"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14:paraId="562E5468" w14:textId="77777777" w:rsidR="00BD6848" w:rsidRPr="00BD6848" w:rsidRDefault="00BD6848" w:rsidP="00CE43E7">
      <w:pPr>
        <w:widowControl w:val="0"/>
        <w:jc w:val="both"/>
        <w:rPr>
          <w:highlight w:val="green"/>
          <w:lang w:val="uk-UA" w:eastAsia="en-US"/>
        </w:rPr>
      </w:pPr>
    </w:p>
    <w:p w14:paraId="4A68F737" w14:textId="77777777" w:rsidR="00A37F62" w:rsidRDefault="00A37F62" w:rsidP="00910ACC">
      <w:pPr>
        <w:rPr>
          <w:b/>
          <w:sz w:val="28"/>
          <w:szCs w:val="28"/>
          <w:lang w:val="uk-UA"/>
        </w:rPr>
      </w:pPr>
    </w:p>
    <w:p w14:paraId="37E0E63A" w14:textId="77777777" w:rsidR="00A37F62" w:rsidRDefault="00A37F62" w:rsidP="0073315E">
      <w:pPr>
        <w:rPr>
          <w:b/>
          <w:sz w:val="28"/>
          <w:szCs w:val="28"/>
          <w:lang w:val="uk-UA"/>
        </w:rPr>
      </w:pP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9431EDF"/>
    <w:multiLevelType w:val="multilevel"/>
    <w:tmpl w:val="2982DDB0"/>
    <w:lvl w:ilvl="0">
      <w:start w:val="1"/>
      <w:numFmt w:val="decimal"/>
      <w:lvlText w:val="%1."/>
      <w:lvlJc w:val="left"/>
      <w:pPr>
        <w:ind w:left="532" w:hanging="360"/>
      </w:pPr>
      <w:rPr>
        <w:rFonts w:hint="default"/>
        <w:b/>
      </w:rPr>
    </w:lvl>
    <w:lvl w:ilvl="1">
      <w:start w:val="1"/>
      <w:numFmt w:val="decimal"/>
      <w:lvlText w:val="%1.%2."/>
      <w:lvlJc w:val="left"/>
      <w:pPr>
        <w:ind w:left="858" w:hanging="432"/>
      </w:pPr>
      <w:rPr>
        <w:b/>
      </w:rPr>
    </w:lvl>
    <w:lvl w:ilvl="2">
      <w:start w:val="1"/>
      <w:numFmt w:val="decimal"/>
      <w:lvlText w:val="%1.%2.%3."/>
      <w:lvlJc w:val="left"/>
      <w:pPr>
        <w:ind w:left="1396" w:hanging="504"/>
      </w:pPr>
    </w:lvl>
    <w:lvl w:ilvl="3">
      <w:start w:val="1"/>
      <w:numFmt w:val="decimal"/>
      <w:lvlText w:val="%1.%2.%3.%4."/>
      <w:lvlJc w:val="left"/>
      <w:pPr>
        <w:ind w:left="1900" w:hanging="648"/>
      </w:pPr>
    </w:lvl>
    <w:lvl w:ilvl="4">
      <w:start w:val="1"/>
      <w:numFmt w:val="decimal"/>
      <w:lvlText w:val="%1.%2.%3.%4.%5."/>
      <w:lvlJc w:val="left"/>
      <w:pPr>
        <w:ind w:left="2404" w:hanging="792"/>
      </w:pPr>
    </w:lvl>
    <w:lvl w:ilvl="5">
      <w:start w:val="1"/>
      <w:numFmt w:val="decimal"/>
      <w:lvlText w:val="%1.%2.%3.%4.%5.%6."/>
      <w:lvlJc w:val="left"/>
      <w:pPr>
        <w:ind w:left="2908" w:hanging="936"/>
      </w:pPr>
    </w:lvl>
    <w:lvl w:ilvl="6">
      <w:start w:val="1"/>
      <w:numFmt w:val="decimal"/>
      <w:lvlText w:val="%1.%2.%3.%4.%5.%6.%7."/>
      <w:lvlJc w:val="left"/>
      <w:pPr>
        <w:ind w:left="3412" w:hanging="1080"/>
      </w:pPr>
    </w:lvl>
    <w:lvl w:ilvl="7">
      <w:start w:val="1"/>
      <w:numFmt w:val="decimal"/>
      <w:lvlText w:val="%1.%2.%3.%4.%5.%6.%7.%8."/>
      <w:lvlJc w:val="left"/>
      <w:pPr>
        <w:ind w:left="3916" w:hanging="1224"/>
      </w:pPr>
    </w:lvl>
    <w:lvl w:ilvl="8">
      <w:start w:val="1"/>
      <w:numFmt w:val="decimal"/>
      <w:lvlText w:val="%1.%2.%3.%4.%5.%6.%7.%8.%9."/>
      <w:lvlJc w:val="left"/>
      <w:pPr>
        <w:ind w:left="4492" w:hanging="1440"/>
      </w:p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5"/>
  </w:num>
  <w:num w:numId="44">
    <w:abstractNumId w:val="14"/>
  </w:num>
  <w:num w:numId="45">
    <w:abstractNumId w:val="11"/>
  </w:num>
  <w:num w:numId="4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073BD"/>
    <w:rsid w:val="001141F8"/>
    <w:rsid w:val="00124739"/>
    <w:rsid w:val="001321CC"/>
    <w:rsid w:val="00134A4D"/>
    <w:rsid w:val="00150E1E"/>
    <w:rsid w:val="00152270"/>
    <w:rsid w:val="001645CC"/>
    <w:rsid w:val="00184CA4"/>
    <w:rsid w:val="001D3E31"/>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2F5F7D"/>
    <w:rsid w:val="00310411"/>
    <w:rsid w:val="003332EE"/>
    <w:rsid w:val="00333E38"/>
    <w:rsid w:val="003638CD"/>
    <w:rsid w:val="003757B2"/>
    <w:rsid w:val="00375837"/>
    <w:rsid w:val="003847AE"/>
    <w:rsid w:val="00386FEC"/>
    <w:rsid w:val="0039101F"/>
    <w:rsid w:val="00393933"/>
    <w:rsid w:val="003A356E"/>
    <w:rsid w:val="003E0B9B"/>
    <w:rsid w:val="003F25FA"/>
    <w:rsid w:val="003F7114"/>
    <w:rsid w:val="00441951"/>
    <w:rsid w:val="0045115A"/>
    <w:rsid w:val="004575A5"/>
    <w:rsid w:val="004722FD"/>
    <w:rsid w:val="00486661"/>
    <w:rsid w:val="004A5EEF"/>
    <w:rsid w:val="004A7AEA"/>
    <w:rsid w:val="004B4E66"/>
    <w:rsid w:val="004D1C2C"/>
    <w:rsid w:val="004D60BA"/>
    <w:rsid w:val="004E130B"/>
    <w:rsid w:val="004E29F7"/>
    <w:rsid w:val="00524445"/>
    <w:rsid w:val="005257A1"/>
    <w:rsid w:val="00527356"/>
    <w:rsid w:val="00543DB7"/>
    <w:rsid w:val="005816ED"/>
    <w:rsid w:val="0058188C"/>
    <w:rsid w:val="005B0913"/>
    <w:rsid w:val="005C248D"/>
    <w:rsid w:val="005E5CC6"/>
    <w:rsid w:val="0061362E"/>
    <w:rsid w:val="00625DAD"/>
    <w:rsid w:val="00627D15"/>
    <w:rsid w:val="00634ECE"/>
    <w:rsid w:val="0064599B"/>
    <w:rsid w:val="00650421"/>
    <w:rsid w:val="006C1F27"/>
    <w:rsid w:val="006D459F"/>
    <w:rsid w:val="006E4995"/>
    <w:rsid w:val="006E66BC"/>
    <w:rsid w:val="006F501A"/>
    <w:rsid w:val="006F5E52"/>
    <w:rsid w:val="0070618C"/>
    <w:rsid w:val="00710C73"/>
    <w:rsid w:val="00715054"/>
    <w:rsid w:val="0073315E"/>
    <w:rsid w:val="00741F13"/>
    <w:rsid w:val="007732A3"/>
    <w:rsid w:val="007810AA"/>
    <w:rsid w:val="00785B71"/>
    <w:rsid w:val="00793FB3"/>
    <w:rsid w:val="007A0D9B"/>
    <w:rsid w:val="007C4531"/>
    <w:rsid w:val="007E135E"/>
    <w:rsid w:val="007E4F6D"/>
    <w:rsid w:val="007F3A16"/>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C2953"/>
    <w:rsid w:val="00EF72CE"/>
    <w:rsid w:val="00F026DE"/>
    <w:rsid w:val="00F06651"/>
    <w:rsid w:val="00F13AEF"/>
    <w:rsid w:val="00F450F6"/>
    <w:rsid w:val="00F45647"/>
    <w:rsid w:val="00F73CA6"/>
    <w:rsid w:val="00F7552E"/>
    <w:rsid w:val="00FA19C9"/>
    <w:rsid w:val="00FA76DE"/>
    <w:rsid w:val="00FB7E72"/>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A3F71"/>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Chapter10,Bullets"/>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Chapter10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350</Words>
  <Characters>2495</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Вікторія Слабчук</cp:lastModifiedBy>
  <cp:revision>18</cp:revision>
  <cp:lastPrinted>2023-09-18T12:26:00Z</cp:lastPrinted>
  <dcterms:created xsi:type="dcterms:W3CDTF">2024-04-05T05:59:00Z</dcterms:created>
  <dcterms:modified xsi:type="dcterms:W3CDTF">2024-08-16T08:19:00Z</dcterms:modified>
</cp:coreProperties>
</file>