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D4FE9" w14:textId="2DE787C7" w:rsidR="00F93DEF" w:rsidRPr="00BF554F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F554F">
        <w:rPr>
          <w:rFonts w:ascii="Times New Roman" w:hAnsi="Times New Roman"/>
          <w:b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BF554F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BF554F">
        <w:rPr>
          <w:rFonts w:ascii="Times New Roman" w:hAnsi="Times New Roman"/>
          <w:sz w:val="27"/>
          <w:szCs w:val="27"/>
        </w:rPr>
        <w:t>(відповідно до пункту 4</w:t>
      </w:r>
      <w:r w:rsidRPr="00BF554F">
        <w:rPr>
          <w:rFonts w:ascii="Times New Roman" w:hAnsi="Times New Roman"/>
          <w:sz w:val="27"/>
          <w:szCs w:val="27"/>
          <w:vertAlign w:val="superscript"/>
        </w:rPr>
        <w:t xml:space="preserve">1 </w:t>
      </w:r>
      <w:r w:rsidRPr="00BF554F">
        <w:rPr>
          <w:rFonts w:ascii="Times New Roman" w:hAnsi="Times New Roman"/>
          <w:sz w:val="27"/>
          <w:szCs w:val="27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BF554F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7"/>
          <w:szCs w:val="27"/>
        </w:rPr>
      </w:pPr>
    </w:p>
    <w:p w14:paraId="20899CDE" w14:textId="633DDAAD" w:rsidR="00A8331F" w:rsidRPr="00BF554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BF554F">
        <w:rPr>
          <w:rFonts w:ascii="Times New Roman" w:eastAsia="Times New Roman" w:hAnsi="Times New Roman"/>
          <w:b/>
          <w:sz w:val="27"/>
          <w:szCs w:val="27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BF554F">
        <w:rPr>
          <w:rFonts w:ascii="Times New Roman" w:eastAsia="Times New Roman" w:hAnsi="Times New Roman"/>
          <w:sz w:val="27"/>
          <w:szCs w:val="27"/>
        </w:rPr>
        <w:t>Служба безпеки України, м. Київ.</w:t>
      </w:r>
    </w:p>
    <w:p w14:paraId="006DD403" w14:textId="56B5DE6D" w:rsidR="004C0923" w:rsidRPr="00AB0170" w:rsidRDefault="009A3DFB" w:rsidP="000D73C1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highlight w:val="yellow"/>
          <w:u w:val="single"/>
        </w:rPr>
      </w:pPr>
      <w:r w:rsidRPr="00BF554F">
        <w:rPr>
          <w:rFonts w:ascii="Times New Roman" w:eastAsia="Times New Roman" w:hAnsi="Times New Roman"/>
          <w:b/>
          <w:color w:val="000000"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F554F">
        <w:rPr>
          <w:rFonts w:ascii="Times New Roman" w:eastAsia="Times New Roman" w:hAnsi="Times New Roman"/>
          <w:sz w:val="27"/>
          <w:szCs w:val="27"/>
        </w:rPr>
        <w:t xml:space="preserve"> </w:t>
      </w:r>
      <w:r w:rsidR="00BF554F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Комп’ютерне обладнання</w:t>
      </w:r>
      <w:r w:rsidR="007F46E1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 xml:space="preserve">, код ДК 021:2015 – </w:t>
      </w:r>
      <w:r w:rsidR="00BF554F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3023</w:t>
      </w:r>
      <w:r w:rsidR="007F46E1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0000-</w:t>
      </w:r>
      <w:r w:rsidR="00BF554F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0</w:t>
      </w:r>
      <w:r w:rsidR="007F46E1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 xml:space="preserve"> (</w:t>
      </w:r>
      <w:r w:rsidR="00BF554F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Принтери</w:t>
      </w:r>
      <w:r w:rsidR="007F46E1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)</w:t>
      </w:r>
      <w:r w:rsidR="00A8331F" w:rsidRPr="00BF554F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.</w:t>
      </w:r>
    </w:p>
    <w:p w14:paraId="00000009" w14:textId="1BBA73A6" w:rsidR="00B950DB" w:rsidRPr="00A47A4B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A47A4B">
        <w:rPr>
          <w:rFonts w:ascii="Times New Roman" w:eastAsia="Times New Roman" w:hAnsi="Times New Roman"/>
          <w:b/>
          <w:sz w:val="27"/>
          <w:szCs w:val="27"/>
        </w:rPr>
        <w:t>І</w:t>
      </w:r>
      <w:r w:rsidR="009A3DFB" w:rsidRPr="00A47A4B">
        <w:rPr>
          <w:rFonts w:ascii="Times New Roman" w:eastAsia="Times New Roman" w:hAnsi="Times New Roman"/>
          <w:b/>
          <w:sz w:val="27"/>
          <w:szCs w:val="27"/>
        </w:rPr>
        <w:t>дентифікатор процедури закупівлі:</w:t>
      </w:r>
      <w:r w:rsidR="009A3DFB" w:rsidRPr="00A47A4B">
        <w:rPr>
          <w:rFonts w:ascii="Times New Roman" w:eastAsia="Times New Roman" w:hAnsi="Times New Roman"/>
          <w:sz w:val="27"/>
          <w:szCs w:val="27"/>
        </w:rPr>
        <w:t xml:space="preserve"> </w:t>
      </w:r>
      <w:r w:rsidR="00367C22" w:rsidRPr="00367C22">
        <w:rPr>
          <w:rFonts w:ascii="Times New Roman" w:hAnsi="Times New Roman"/>
          <w:sz w:val="27"/>
          <w:szCs w:val="27"/>
          <w:u w:val="single"/>
        </w:rPr>
        <w:t>UA-2024-06-28-006426-a</w:t>
      </w:r>
      <w:bookmarkStart w:id="1" w:name="_GoBack"/>
      <w:bookmarkEnd w:id="1"/>
      <w:r w:rsidR="0037781E" w:rsidRPr="00A47A4B">
        <w:rPr>
          <w:rFonts w:ascii="Times New Roman" w:hAnsi="Times New Roman"/>
          <w:sz w:val="27"/>
          <w:szCs w:val="27"/>
          <w:u w:val="single"/>
        </w:rPr>
        <w:t>.</w:t>
      </w:r>
    </w:p>
    <w:p w14:paraId="0000000B" w14:textId="0AFCEAAD" w:rsidR="00B950DB" w:rsidRPr="00BF554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  <w:r w:rsidRPr="00BF554F">
        <w:rPr>
          <w:rFonts w:ascii="Times New Roman" w:eastAsia="Times New Roman" w:hAnsi="Times New Roman"/>
          <w:b/>
          <w:sz w:val="27"/>
          <w:szCs w:val="27"/>
        </w:rPr>
        <w:t>Очікувана вартість закупівлі</w:t>
      </w:r>
      <w:r w:rsidR="00A8331F" w:rsidRPr="00BF554F">
        <w:rPr>
          <w:rFonts w:ascii="Times New Roman" w:eastAsia="Times New Roman" w:hAnsi="Times New Roman"/>
          <w:b/>
          <w:sz w:val="27"/>
          <w:szCs w:val="27"/>
        </w:rPr>
        <w:t xml:space="preserve"> та обґрунтування очікуваної вартості предмета закупівлі:</w:t>
      </w:r>
      <w:r w:rsidR="002452E2" w:rsidRPr="00BF554F">
        <w:rPr>
          <w:rFonts w:ascii="Times New Roman" w:eastAsia="Times New Roman" w:hAnsi="Times New Roman"/>
          <w:sz w:val="27"/>
          <w:szCs w:val="27"/>
        </w:rPr>
        <w:t xml:space="preserve"> </w:t>
      </w:r>
      <w:r w:rsidR="00BF554F" w:rsidRPr="00BF554F">
        <w:rPr>
          <w:rFonts w:ascii="Times New Roman" w:eastAsia="Times New Roman" w:hAnsi="Times New Roman"/>
          <w:sz w:val="27"/>
          <w:szCs w:val="27"/>
          <w:u w:val="single"/>
        </w:rPr>
        <w:t>617 227,85</w:t>
      </w:r>
      <w:r w:rsidR="0037781E" w:rsidRPr="00BF554F">
        <w:rPr>
          <w:rFonts w:ascii="Times New Roman" w:eastAsia="Times New Roman" w:hAnsi="Times New Roman"/>
          <w:sz w:val="27"/>
          <w:szCs w:val="27"/>
          <w:u w:val="single"/>
        </w:rPr>
        <w:t xml:space="preserve"> грн., з ПДВ.</w:t>
      </w:r>
    </w:p>
    <w:p w14:paraId="0000001A" w14:textId="110ABB8E" w:rsidR="00B950DB" w:rsidRPr="00BF554F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BF554F">
        <w:rPr>
          <w:rFonts w:ascii="Times New Roman" w:eastAsia="Times New Roman" w:hAnsi="Times New Roman"/>
          <w:b/>
          <w:sz w:val="27"/>
          <w:szCs w:val="27"/>
        </w:rPr>
        <w:t>Обґрунтування технічних</w:t>
      </w:r>
      <w:r w:rsidR="00CC1901" w:rsidRPr="00BF554F">
        <w:rPr>
          <w:rFonts w:ascii="Times New Roman" w:eastAsia="Times New Roman" w:hAnsi="Times New Roman"/>
          <w:b/>
          <w:sz w:val="27"/>
          <w:szCs w:val="27"/>
        </w:rPr>
        <w:t xml:space="preserve"> та</w:t>
      </w:r>
      <w:r w:rsidRPr="00BF554F">
        <w:rPr>
          <w:rFonts w:ascii="Times New Roman" w:eastAsia="Times New Roman" w:hAnsi="Times New Roman"/>
          <w:b/>
          <w:sz w:val="27"/>
          <w:szCs w:val="27"/>
        </w:rPr>
        <w:t xml:space="preserve"> якісних характеристик</w:t>
      </w:r>
      <w:r w:rsidR="003E507B" w:rsidRPr="00BF554F">
        <w:rPr>
          <w:rFonts w:ascii="Times New Roman" w:eastAsia="Times New Roman" w:hAnsi="Times New Roman"/>
          <w:b/>
          <w:sz w:val="27"/>
          <w:szCs w:val="27"/>
        </w:rPr>
        <w:t xml:space="preserve"> предмета закупівлі</w:t>
      </w:r>
      <w:r w:rsidR="00BF554F">
        <w:rPr>
          <w:rFonts w:ascii="Times New Roman" w:eastAsia="Times New Roman" w:hAnsi="Times New Roman"/>
          <w:b/>
          <w:sz w:val="27"/>
          <w:szCs w:val="27"/>
        </w:rPr>
        <w:t>:</w:t>
      </w:r>
      <w:r w:rsidRPr="00BF554F">
        <w:rPr>
          <w:rFonts w:ascii="Times New Roman" w:eastAsia="Times New Roman" w:hAnsi="Times New Roman"/>
          <w:b/>
          <w:sz w:val="27"/>
          <w:szCs w:val="27"/>
        </w:rPr>
        <w:t xml:space="preserve"> </w:t>
      </w:r>
    </w:p>
    <w:p w14:paraId="13EF39B6" w14:textId="77777777" w:rsidR="00BF554F" w:rsidRPr="00984A94" w:rsidRDefault="00BF554F" w:rsidP="00BF554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5B85A454" w14:textId="77777777" w:rsidR="00BF554F" w:rsidRPr="00984A94" w:rsidRDefault="00BF554F" w:rsidP="00BF554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0FE0C1C" w14:textId="77777777" w:rsidR="00BF554F" w:rsidRPr="00984A94" w:rsidRDefault="00BF554F" w:rsidP="00BF554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169CCBFB" w14:textId="78D721AD" w:rsidR="00D10E41" w:rsidRPr="00BF554F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F55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розміру бюджетного призначення: </w:t>
      </w:r>
      <w:r w:rsidRPr="00BF554F">
        <w:rPr>
          <w:rFonts w:ascii="Times New Roman" w:eastAsia="Times New Roman" w:hAnsi="Times New Roman"/>
          <w:sz w:val="27"/>
          <w:szCs w:val="27"/>
          <w:lang w:eastAsia="ru-RU"/>
        </w:rPr>
        <w:t xml:space="preserve">відповідно до кошторисного призначення на 2024 рік. </w:t>
      </w:r>
    </w:p>
    <w:p w14:paraId="4C6D8B56" w14:textId="5829BAF5" w:rsidR="00D10E41" w:rsidRPr="00F640DF" w:rsidRDefault="00D10E41" w:rsidP="00D1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BF55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очікуваної вартості предмета закупівлі: </w:t>
      </w:r>
      <w:r w:rsidRPr="00BF554F">
        <w:rPr>
          <w:rFonts w:ascii="Times New Roman" w:eastAsia="Times New Roman" w:hAnsi="Times New Roman"/>
          <w:sz w:val="27"/>
          <w:szCs w:val="27"/>
          <w:lang w:eastAsia="ru-RU"/>
        </w:rPr>
        <w:t>очікувана вартість предмета закупівлі визначена</w:t>
      </w:r>
      <w:r w:rsidRPr="00BF554F">
        <w:rPr>
          <w:rFonts w:ascii="Times New Roman" w:eastAsia="Times New Roman" w:hAnsi="Times New Roman"/>
          <w:sz w:val="27"/>
          <w:szCs w:val="27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14:paraId="1BB67AFB" w14:textId="134F4EE1" w:rsidR="00CC4C6D" w:rsidRDefault="00CC4C6D" w:rsidP="00A8331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u w:val="single"/>
        </w:rPr>
      </w:pPr>
    </w:p>
    <w:sectPr w:rsidR="00CC4C6D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D73C1"/>
    <w:rsid w:val="000E0B00"/>
    <w:rsid w:val="00103417"/>
    <w:rsid w:val="00175577"/>
    <w:rsid w:val="00185E65"/>
    <w:rsid w:val="002452E2"/>
    <w:rsid w:val="00323305"/>
    <w:rsid w:val="00345A3E"/>
    <w:rsid w:val="00367C22"/>
    <w:rsid w:val="0037781E"/>
    <w:rsid w:val="003A14E0"/>
    <w:rsid w:val="003E507B"/>
    <w:rsid w:val="003F79B5"/>
    <w:rsid w:val="00406C8C"/>
    <w:rsid w:val="004C0923"/>
    <w:rsid w:val="00551CDF"/>
    <w:rsid w:val="006A4C56"/>
    <w:rsid w:val="006E4EA7"/>
    <w:rsid w:val="00792280"/>
    <w:rsid w:val="007A716B"/>
    <w:rsid w:val="007B4EC6"/>
    <w:rsid w:val="007C2D24"/>
    <w:rsid w:val="007D262E"/>
    <w:rsid w:val="007F3D7C"/>
    <w:rsid w:val="007F46E1"/>
    <w:rsid w:val="008762BF"/>
    <w:rsid w:val="009A3DFB"/>
    <w:rsid w:val="009B7E22"/>
    <w:rsid w:val="00A47A4B"/>
    <w:rsid w:val="00A8331F"/>
    <w:rsid w:val="00AB0170"/>
    <w:rsid w:val="00AF464D"/>
    <w:rsid w:val="00B950DB"/>
    <w:rsid w:val="00BD2E57"/>
    <w:rsid w:val="00BF554F"/>
    <w:rsid w:val="00C1485E"/>
    <w:rsid w:val="00C53EF7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35</cp:revision>
  <cp:lastPrinted>2024-05-27T12:09:00Z</cp:lastPrinted>
  <dcterms:created xsi:type="dcterms:W3CDTF">2021-03-02T07:11:00Z</dcterms:created>
  <dcterms:modified xsi:type="dcterms:W3CDTF">2024-06-28T12:27:00Z</dcterms:modified>
</cp:coreProperties>
</file>