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CF3C15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15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4A59BA" w:rsidRDefault="00CB6903" w:rsidP="00B63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C15">
        <w:rPr>
          <w:rFonts w:ascii="Times New Roman" w:hAnsi="Times New Roman" w:cs="Times New Roman"/>
          <w:sz w:val="28"/>
          <w:szCs w:val="28"/>
        </w:rPr>
        <w:t>т</w:t>
      </w:r>
      <w:r w:rsidR="00DA7EA1" w:rsidRPr="00CF3C15">
        <w:rPr>
          <w:rFonts w:ascii="Times New Roman" w:hAnsi="Times New Roman" w:cs="Times New Roman"/>
          <w:sz w:val="28"/>
          <w:szCs w:val="28"/>
        </w:rPr>
        <w:t xml:space="preserve">ехнічних та 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якісних характеристик </w:t>
      </w:r>
      <w:r w:rsidR="00B63BF4" w:rsidRPr="00B63BF4">
        <w:rPr>
          <w:rFonts w:ascii="Times New Roman" w:hAnsi="Times New Roman" w:cs="Times New Roman"/>
          <w:sz w:val="28"/>
          <w:szCs w:val="28"/>
        </w:rPr>
        <w:t>стільців зі столиком та диванів</w:t>
      </w:r>
      <w:r w:rsidR="00B82058" w:rsidRPr="004A59BA">
        <w:rPr>
          <w:rFonts w:ascii="Times New Roman" w:hAnsi="Times New Roman" w:cs="Times New Roman"/>
          <w:sz w:val="28"/>
          <w:szCs w:val="28"/>
        </w:rPr>
        <w:t xml:space="preserve">, </w:t>
      </w:r>
      <w:r w:rsidR="00B63BF4">
        <w:rPr>
          <w:rFonts w:ascii="Times New Roman" w:hAnsi="Times New Roman" w:cs="Times New Roman"/>
          <w:sz w:val="28"/>
          <w:szCs w:val="28"/>
        </w:rPr>
        <w:t>код ДК 021:2015-39110000-6 (</w:t>
      </w:r>
      <w:r w:rsidR="00B63BF4" w:rsidRPr="00B63BF4">
        <w:rPr>
          <w:rFonts w:ascii="Times New Roman" w:hAnsi="Times New Roman" w:cs="Times New Roman"/>
          <w:sz w:val="28"/>
          <w:szCs w:val="28"/>
        </w:rPr>
        <w:t>Сидіння, стільці та супутні вироби і частини до них</w:t>
      </w:r>
      <w:r w:rsidR="00B63BF4">
        <w:rPr>
          <w:rFonts w:ascii="Times New Roman" w:hAnsi="Times New Roman" w:cs="Times New Roman"/>
          <w:sz w:val="28"/>
          <w:szCs w:val="28"/>
        </w:rPr>
        <w:t>)</w:t>
      </w:r>
      <w:r w:rsidRPr="004A59BA">
        <w:rPr>
          <w:rFonts w:ascii="Times New Roman" w:hAnsi="Times New Roman" w:cs="Times New Roman"/>
          <w:sz w:val="28"/>
          <w:szCs w:val="28"/>
        </w:rPr>
        <w:t>,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 </w:t>
      </w:r>
      <w:r w:rsidRPr="004A59BA">
        <w:rPr>
          <w:rFonts w:ascii="Times New Roman" w:hAnsi="Times New Roman" w:cs="Times New Roman"/>
          <w:sz w:val="28"/>
          <w:szCs w:val="28"/>
        </w:rPr>
        <w:t>р</w:t>
      </w:r>
      <w:r w:rsidR="00DA7EA1" w:rsidRPr="004A59BA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4A59BA" w:rsidRDefault="00DA7EA1" w:rsidP="00DA7EA1">
      <w:pPr>
        <w:jc w:val="both"/>
        <w:rPr>
          <w:rFonts w:ascii="Times New Roman" w:hAnsi="Times New Roman" w:cs="Times New Roman"/>
          <w:i/>
        </w:rPr>
      </w:pPr>
      <w:r w:rsidRPr="004A59BA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4A59BA">
        <w:rPr>
          <w:rFonts w:ascii="Times New Roman" w:hAnsi="Times New Roman" w:cs="Times New Roman"/>
          <w:i/>
        </w:rPr>
        <w:t xml:space="preserve"> (зі змінами)</w:t>
      </w:r>
    </w:p>
    <w:p w:rsidR="00DA7EA1" w:rsidRPr="005E46A8" w:rsidRDefault="00DA7EA1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України;</w:t>
      </w:r>
      <w:r w:rsidR="0021648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Україна, </w:t>
      </w:r>
      <w:r w:rsidR="00B82058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="0059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234" w:rsidRPr="004A59BA" w:rsidRDefault="00DA7EA1" w:rsidP="00031620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CF3C15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BF4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стільці зі столиком та диван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3BF4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ДК 021:2015-39110000-6 </w:t>
      </w:r>
      <w:r w:rsid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63BF4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Сидіння, стільці та супутні вироби і частини до них</w:t>
      </w:r>
      <w:r w:rsidR="00CF3C15" w:rsidRPr="004A59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46A8" w:rsidRPr="00454F8C" w:rsidRDefault="005E46A8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54F8C">
        <w:rPr>
          <w:rFonts w:ascii="Times New Roman" w:hAnsi="Times New Roman"/>
          <w:b/>
          <w:sz w:val="28"/>
          <w:szCs w:val="24"/>
        </w:rPr>
        <w:t>Ідентифікатор закупівлі</w:t>
      </w:r>
      <w:r w:rsidRPr="00454F8C">
        <w:rPr>
          <w:rFonts w:ascii="Times New Roman" w:hAnsi="Times New Roman"/>
          <w:sz w:val="28"/>
          <w:szCs w:val="24"/>
        </w:rPr>
        <w:t xml:space="preserve">: </w:t>
      </w:r>
      <w:bookmarkStart w:id="0" w:name="_GoBack"/>
      <w:r w:rsidR="00897B4E" w:rsidRPr="00897B4E">
        <w:rPr>
          <w:rFonts w:ascii="Times New Roman" w:hAnsi="Times New Roman"/>
          <w:sz w:val="28"/>
          <w:szCs w:val="24"/>
        </w:rPr>
        <w:t>UA-</w:t>
      </w:r>
      <w:r w:rsidR="009F25E5">
        <w:rPr>
          <w:rFonts w:ascii="Times New Roman" w:hAnsi="Times New Roman"/>
          <w:sz w:val="28"/>
          <w:szCs w:val="24"/>
        </w:rPr>
        <w:t>2023</w:t>
      </w:r>
      <w:r w:rsidR="00897B4E" w:rsidRPr="00897B4E">
        <w:rPr>
          <w:rFonts w:ascii="Times New Roman" w:hAnsi="Times New Roman"/>
          <w:sz w:val="28"/>
          <w:szCs w:val="24"/>
        </w:rPr>
        <w:t>-</w:t>
      </w:r>
      <w:r w:rsidR="009F25E5">
        <w:rPr>
          <w:rFonts w:ascii="Times New Roman" w:hAnsi="Times New Roman"/>
          <w:sz w:val="28"/>
          <w:szCs w:val="24"/>
        </w:rPr>
        <w:t>08</w:t>
      </w:r>
      <w:r w:rsidR="00897B4E" w:rsidRPr="00897B4E">
        <w:rPr>
          <w:rFonts w:ascii="Times New Roman" w:hAnsi="Times New Roman"/>
          <w:sz w:val="28"/>
          <w:szCs w:val="24"/>
        </w:rPr>
        <w:t>-</w:t>
      </w:r>
      <w:r w:rsidR="009F25E5">
        <w:rPr>
          <w:rFonts w:ascii="Times New Roman" w:hAnsi="Times New Roman"/>
          <w:sz w:val="28"/>
          <w:szCs w:val="24"/>
        </w:rPr>
        <w:t>31</w:t>
      </w:r>
      <w:r w:rsidR="00897B4E" w:rsidRPr="00897B4E">
        <w:rPr>
          <w:rFonts w:ascii="Times New Roman" w:hAnsi="Times New Roman"/>
          <w:sz w:val="28"/>
          <w:szCs w:val="24"/>
        </w:rPr>
        <w:t>-</w:t>
      </w:r>
      <w:r w:rsidR="009F25E5">
        <w:rPr>
          <w:rFonts w:ascii="Times New Roman" w:hAnsi="Times New Roman"/>
          <w:sz w:val="28"/>
          <w:szCs w:val="24"/>
        </w:rPr>
        <w:t>004617</w:t>
      </w:r>
      <w:r w:rsidR="00897B4E" w:rsidRPr="00897B4E">
        <w:rPr>
          <w:rFonts w:ascii="Times New Roman" w:hAnsi="Times New Roman"/>
          <w:sz w:val="28"/>
          <w:szCs w:val="24"/>
        </w:rPr>
        <w:t>-</w:t>
      </w:r>
      <w:r w:rsidR="009F25E5">
        <w:rPr>
          <w:rFonts w:ascii="Times New Roman" w:hAnsi="Times New Roman"/>
          <w:sz w:val="28"/>
          <w:szCs w:val="24"/>
        </w:rPr>
        <w:t>a</w:t>
      </w:r>
      <w:bookmarkEnd w:id="0"/>
      <w:r w:rsidR="00897B4E">
        <w:rPr>
          <w:rFonts w:ascii="Times New Roman" w:hAnsi="Times New Roman"/>
          <w:sz w:val="28"/>
          <w:szCs w:val="24"/>
        </w:rPr>
        <w:t>.</w:t>
      </w:r>
    </w:p>
    <w:p w:rsid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99 733,00 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5E46A8" w:rsidRP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технічних, якісних характеристик.</w:t>
      </w:r>
    </w:p>
    <w:p w:rsidR="005E46A8" w:rsidRPr="004A59BA" w:rsidRDefault="005E46A8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 меблів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(стільців зі столиком та диванів)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5E46A8" w:rsidRDefault="005E46A8" w:rsidP="005E46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Вказані характеристики сукупно визначають потрібний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рівень якості і безпечності необхідної продукції.</w:t>
      </w:r>
    </w:p>
    <w:p w:rsidR="005E46A8" w:rsidRDefault="005E46A8" w:rsidP="005E46A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09717C" w:rsidRDefault="0009717C" w:rsidP="005E46A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46A8" w:rsidRPr="005E46A8" w:rsidRDefault="005E46A8" w:rsidP="005E46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6A8">
        <w:rPr>
          <w:rFonts w:ascii="Times New Roman" w:hAnsi="Times New Roman" w:cs="Times New Roman"/>
          <w:bCs/>
          <w:sz w:val="28"/>
          <w:szCs w:val="28"/>
        </w:rPr>
        <w:t>Вимоги до предмета закупівлі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"/>
        <w:gridCol w:w="2338"/>
        <w:gridCol w:w="726"/>
        <w:gridCol w:w="6333"/>
      </w:tblGrid>
      <w:tr w:rsidR="005E46A8" w:rsidRPr="005E46A8" w:rsidTr="005E46A8">
        <w:trPr>
          <w:trHeight w:val="270"/>
        </w:trPr>
        <w:tc>
          <w:tcPr>
            <w:tcW w:w="458" w:type="dxa"/>
            <w:gridSpan w:val="2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№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Найменування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К-ть (шт.)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Зображення, технічні та якісні характеристики</w:t>
            </w:r>
          </w:p>
        </w:tc>
      </w:tr>
      <w:tr w:rsidR="005E46A8" w:rsidRPr="005E46A8" w:rsidTr="005E46A8">
        <w:trPr>
          <w:trHeight w:val="128"/>
        </w:trPr>
        <w:tc>
          <w:tcPr>
            <w:tcW w:w="458" w:type="dxa"/>
            <w:gridSpan w:val="2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5E46A8" w:rsidRPr="005E46A8" w:rsidRDefault="005E46A8" w:rsidP="005E4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5E46A8" w:rsidRPr="005E46A8" w:rsidTr="00031620">
        <w:trPr>
          <w:trHeight w:val="419"/>
        </w:trPr>
        <w:tc>
          <w:tcPr>
            <w:tcW w:w="458" w:type="dxa"/>
            <w:gridSpan w:val="2"/>
          </w:tcPr>
          <w:p w:rsidR="005E46A8" w:rsidRPr="005E46A8" w:rsidRDefault="005E46A8" w:rsidP="00246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5E46A8" w:rsidRPr="005E46A8" w:rsidRDefault="005E46A8" w:rsidP="00246F5B">
            <w:pPr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 xml:space="preserve">Стілець зі столиком </w:t>
            </w: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90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45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5E46A8" w:rsidRDefault="005E46A8" w:rsidP="00031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Малюнок №1:</w:t>
            </w:r>
          </w:p>
          <w:p w:rsidR="005E46A8" w:rsidRDefault="005E46A8" w:rsidP="00031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5EA88238" wp14:editId="01988945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52070</wp:posOffset>
                  </wp:positionV>
                  <wp:extent cx="2329815" cy="1511935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815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6A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E46A8" w:rsidRPr="005E46A8" w:rsidRDefault="005E46A8" w:rsidP="00031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31620" w:rsidRPr="005E46A8" w:rsidTr="002A2FCA">
        <w:trPr>
          <w:trHeight w:val="128"/>
        </w:trPr>
        <w:tc>
          <w:tcPr>
            <w:tcW w:w="458" w:type="dxa"/>
            <w:gridSpan w:val="2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lastRenderedPageBreak/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031620" w:rsidRPr="005E46A8" w:rsidRDefault="00031620" w:rsidP="002A2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</w:tr>
      <w:tr w:rsidR="005E46A8" w:rsidRPr="005E46A8" w:rsidTr="005E46A8">
        <w:trPr>
          <w:trHeight w:val="137"/>
        </w:trPr>
        <w:tc>
          <w:tcPr>
            <w:tcW w:w="458" w:type="dxa"/>
            <w:gridSpan w:val="2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 w:rsidR="005E46A8" w:rsidRPr="005E46A8" w:rsidRDefault="005E46A8" w:rsidP="002A2FCA">
            <w:pPr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6333" w:type="dxa"/>
            <w:shd w:val="clear" w:color="auto" w:fill="auto"/>
          </w:tcPr>
          <w:p w:rsidR="005E46A8" w:rsidRPr="005E46A8" w:rsidRDefault="005E46A8" w:rsidP="002A2FCA">
            <w:pPr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Малюнки №2, 3:</w:t>
            </w:r>
          </w:p>
          <w:p w:rsidR="005E46A8" w:rsidRPr="005E46A8" w:rsidRDefault="005E46A8" w:rsidP="002A2FCA">
            <w:pPr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 wp14:anchorId="0605E2CC" wp14:editId="2ADA6535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5715</wp:posOffset>
                  </wp:positionV>
                  <wp:extent cx="1722755" cy="1137920"/>
                  <wp:effectExtent l="0" t="0" r="0" b="508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1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 wp14:anchorId="6FAB675E" wp14:editId="1DA96149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8890</wp:posOffset>
                  </wp:positionV>
                  <wp:extent cx="1054735" cy="129667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29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46A8" w:rsidRPr="005E46A8" w:rsidRDefault="005E46A8" w:rsidP="005E46A8">
            <w:pPr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каркасу стільця – металева рама, форма рами - 4 ніжки, колір каркаса – чорний;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спинки та сидіння - пластик; колір – білий;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Комплектація: столик пластиковий з кріпленням до каркасу стільця, розміри столику: не менше 340*260 мм, колір кріплення та столику – чорний. 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Опори ніжок - пластикові заглушки.</w:t>
            </w:r>
          </w:p>
          <w:p w:rsidR="005E46A8" w:rsidRPr="005E46A8" w:rsidRDefault="005E46A8" w:rsidP="005E46A8">
            <w:pPr>
              <w:tabs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Розміри: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 – не менше 500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глибина сидіння – не менше 400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– не менше 830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від підлоги до сидіння – не менше 480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–  не менше 480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ширина сидіння – не менше 430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висота спинки – не менше 340 мм;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розмір основи – не менше 480×480 мм.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Навантаження на стілець – не менше 100 кг.</w:t>
            </w:r>
          </w:p>
          <w:p w:rsidR="005E46A8" w:rsidRPr="005E46A8" w:rsidRDefault="005E46A8" w:rsidP="005E46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 - не менше 12 місяців.</w:t>
            </w:r>
          </w:p>
        </w:tc>
      </w:tr>
      <w:tr w:rsidR="005E46A8" w:rsidRPr="005E46A8" w:rsidTr="005E46A8">
        <w:trPr>
          <w:trHeight w:val="550"/>
        </w:trPr>
        <w:tc>
          <w:tcPr>
            <w:tcW w:w="436" w:type="dxa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360" w:type="dxa"/>
            <w:gridSpan w:val="2"/>
            <w:shd w:val="clear" w:color="auto" w:fill="auto"/>
          </w:tcPr>
          <w:p w:rsidR="005E46A8" w:rsidRPr="005E46A8" w:rsidRDefault="005E46A8" w:rsidP="002A2FC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</w:rPr>
              <w:t xml:space="preserve">Диван </w:t>
            </w:r>
          </w:p>
        </w:tc>
        <w:tc>
          <w:tcPr>
            <w:tcW w:w="726" w:type="dxa"/>
            <w:shd w:val="clear" w:color="auto" w:fill="auto"/>
          </w:tcPr>
          <w:p w:rsidR="005E46A8" w:rsidRPr="005E46A8" w:rsidRDefault="005E46A8" w:rsidP="002A2FC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6333" w:type="dxa"/>
            <w:shd w:val="clear" w:color="auto" w:fill="auto"/>
          </w:tcPr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Зображення:</w:t>
            </w:r>
          </w:p>
          <w:p w:rsidR="005E46A8" w:rsidRPr="005E46A8" w:rsidRDefault="005E46A8" w:rsidP="002A2F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BF19B86" wp14:editId="4EE82145">
                  <wp:extent cx="2543625" cy="16793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04" cy="168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Диван відповідно до схематичного зображення.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Габаритні розміри: 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– не менше 750 мм;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від підлоги до сидіння - не менше 380 мм.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довжина – не менше 1 500 мм;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глибина – не менше 540 мм;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- висота ніжок – не менше 140 мм; діаметр – не менше 70 мм.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Матеріал: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каркаса дивана: ДСП, брус натурального дерева, фанера; 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оббивки: штучна шкіра або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екошкіра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; колір – чорний;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ніжок та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пертинок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: сплав металів; колір - хром.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наповнення: пінополіуретан,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синтепон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Кількість ніжок  – 6 шт., кріплення ніжок – на 4 </w:t>
            </w:r>
            <w:proofErr w:type="spellStart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саморізах</w:t>
            </w:r>
            <w:proofErr w:type="spellEnd"/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Кількість перетинок, що з’єднують основу і спинку – 3 шт.</w:t>
            </w:r>
          </w:p>
          <w:p w:rsidR="005E46A8" w:rsidRPr="005E46A8" w:rsidRDefault="005E46A8" w:rsidP="002A2FCA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</w:pPr>
            <w:r w:rsidRPr="005E46A8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Гарантія - не менше 12 місяців.</w:t>
            </w:r>
          </w:p>
        </w:tc>
      </w:tr>
    </w:tbl>
    <w:p w:rsidR="005E46A8" w:rsidRPr="005E46A8" w:rsidRDefault="005E46A8" w:rsidP="005E46A8">
      <w:pPr>
        <w:rPr>
          <w:rFonts w:ascii="Times New Roman" w:hAnsi="Times New Roman" w:cs="Times New Roman"/>
          <w:szCs w:val="28"/>
        </w:rPr>
      </w:pPr>
    </w:p>
    <w:p w:rsidR="005E46A8" w:rsidRPr="005E46A8" w:rsidRDefault="005E46A8" w:rsidP="005E46A8">
      <w:pPr>
        <w:rPr>
          <w:rFonts w:ascii="Times New Roman" w:hAnsi="Times New Roman" w:cs="Times New Roman"/>
          <w:bCs/>
          <w:color w:val="FF0000"/>
          <w:szCs w:val="28"/>
        </w:rPr>
      </w:pPr>
    </w:p>
    <w:p w:rsidR="005E46A8" w:rsidRPr="005E46A8" w:rsidRDefault="005E46A8" w:rsidP="001D7BA4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Pr="005E46A8" w:rsidRDefault="00031620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B778E4" w:rsidRPr="00031620">
        <w:rPr>
          <w:rFonts w:ascii="Times New Roman" w:eastAsia="Calibri" w:hAnsi="Times New Roman" w:cs="Times New Roman"/>
          <w:sz w:val="28"/>
          <w:szCs w:val="28"/>
        </w:rPr>
        <w:t>розмір</w:t>
      </w:r>
      <w:r w:rsidR="00B778E4" w:rsidRPr="005E46A8">
        <w:rPr>
          <w:rFonts w:ascii="Times New Roman" w:eastAsia="Calibri" w:hAnsi="Times New Roman" w:cs="Times New Roman"/>
          <w:sz w:val="28"/>
          <w:szCs w:val="28"/>
        </w:rPr>
        <w:t xml:space="preserve"> бюджетного призначення згідно кошторису на 2023 рік, враховуючи кількість та очікувану вартість за одиницю товару, складає </w:t>
      </w:r>
      <w:r w:rsidR="00B63BF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99 733,00 </w:t>
      </w:r>
      <w:r w:rsidR="0079502C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F70417" w:rsidRPr="005E46A8" w:rsidRDefault="00031620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Pr="00031620">
        <w:rPr>
          <w:rFonts w:ascii="Times New Roman" w:hAnsi="Times New Roman" w:cs="Times New Roman"/>
          <w:sz w:val="28"/>
          <w:szCs w:val="28"/>
        </w:rPr>
        <w:t>з</w:t>
      </w:r>
      <w:r w:rsidR="00F70417" w:rsidRPr="00031620">
        <w:rPr>
          <w:rFonts w:ascii="Times New Roman" w:hAnsi="Times New Roman" w:cs="Times New Roman"/>
          <w:sz w:val="28"/>
          <w:szCs w:val="28"/>
        </w:rPr>
        <w:t>амовником</w:t>
      </w:r>
      <w:r w:rsidR="00F70417" w:rsidRPr="0003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 розрахунок очікуваної вартості товарів методом порівняння ринкових цін</w:t>
      </w:r>
      <w:r w:rsidR="001B3071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4E61DB" w:rsidRPr="00D25A73" w:rsidRDefault="004E61DB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стільця зі столиком становить: </w:t>
      </w:r>
      <w:r w:rsidR="00D25A73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1 874,67 грн. Враховуючи граничну суму витрат на придбання стільців, згідно вимог постанови КМУ від 04.04.2001 № 332 “Про граничні суми витрат на придбання автомобілів, меблів, 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рахунок державного та місцевих бюджетів”, визначення очікуваної вартості закупівлі стільців зі столиком, розрахунок було проведено за ціною                                  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1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0971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00 грн з ПДВ за 1 шт.</w:t>
      </w:r>
    </w:p>
    <w:p w:rsidR="00F70417" w:rsidRPr="004A59BA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ередня ціна 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дивану</w:t>
      </w:r>
      <w:r w:rsidR="00CF3C15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63BF4"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>3 223,34</w:t>
      </w:r>
      <w:r w:rsid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ПДВ за 1 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BA507A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Pr="004A59BA" w:rsidRDefault="00985F72" w:rsidP="00CB6903">
      <w:pPr>
        <w:pStyle w:val="a5"/>
        <w:ind w:right="0" w:firstLine="567"/>
        <w:rPr>
          <w:szCs w:val="28"/>
        </w:rPr>
      </w:pPr>
      <w:r w:rsidRPr="004A59BA">
        <w:rPr>
          <w:szCs w:val="28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30219B" w:rsidRPr="004A59BA">
        <w:rPr>
          <w:szCs w:val="28"/>
        </w:rPr>
        <w:t xml:space="preserve">          </w:t>
      </w:r>
      <w:r w:rsidRPr="004A59BA">
        <w:rPr>
          <w:szCs w:val="28"/>
        </w:rPr>
        <w:t>СБ України.</w:t>
      </w:r>
    </w:p>
    <w:p w:rsidR="00642756" w:rsidRPr="004A59BA" w:rsidRDefault="00985F72" w:rsidP="00985F72">
      <w:pPr>
        <w:pStyle w:val="a5"/>
        <w:ind w:right="0" w:firstLine="567"/>
        <w:rPr>
          <w:szCs w:val="28"/>
        </w:rPr>
      </w:pPr>
      <w:r w:rsidRPr="004A59BA">
        <w:rPr>
          <w:szCs w:val="28"/>
        </w:rPr>
        <w:t>Очікувана вартіс</w:t>
      </w:r>
      <w:r w:rsidR="00642756" w:rsidRPr="004A59BA">
        <w:rPr>
          <w:szCs w:val="28"/>
        </w:rPr>
        <w:t xml:space="preserve">ть предмета закупівлі становить: </w:t>
      </w:r>
      <w:r w:rsidR="00D25A73" w:rsidRPr="00B63BF4">
        <w:rPr>
          <w:szCs w:val="28"/>
        </w:rPr>
        <w:t xml:space="preserve">99 733,00 </w:t>
      </w:r>
      <w:r w:rsidR="00D25A73" w:rsidRPr="004A59BA">
        <w:rPr>
          <w:szCs w:val="28"/>
        </w:rPr>
        <w:t>грн з ПДВ.</w:t>
      </w:r>
    </w:p>
    <w:p w:rsidR="00D25A73" w:rsidRDefault="00B63BF4" w:rsidP="00B63BF4">
      <w:pPr>
        <w:pStyle w:val="a5"/>
        <w:ind w:right="0" w:firstLine="567"/>
        <w:rPr>
          <w:szCs w:val="28"/>
        </w:rPr>
      </w:pPr>
      <w:r>
        <w:rPr>
          <w:szCs w:val="28"/>
        </w:rPr>
        <w:t>45</w:t>
      </w:r>
      <w:r w:rsidR="0030219B" w:rsidRPr="004A59BA">
        <w:rPr>
          <w:szCs w:val="28"/>
        </w:rPr>
        <w:t xml:space="preserve"> шт.</w:t>
      </w:r>
      <w:r w:rsidR="00D25A73">
        <w:rPr>
          <w:szCs w:val="28"/>
        </w:rPr>
        <w:t xml:space="preserve"> ×</w:t>
      </w:r>
      <w:r w:rsidR="0030219B" w:rsidRPr="004A59BA">
        <w:rPr>
          <w:szCs w:val="28"/>
        </w:rPr>
        <w:t xml:space="preserve"> </w:t>
      </w:r>
      <w:r w:rsidRPr="00B63BF4">
        <w:rPr>
          <w:szCs w:val="28"/>
        </w:rPr>
        <w:t xml:space="preserve">1 500,00 </w:t>
      </w:r>
      <w:r w:rsidR="00642756" w:rsidRPr="004A59BA">
        <w:rPr>
          <w:szCs w:val="28"/>
        </w:rPr>
        <w:t xml:space="preserve">грн = </w:t>
      </w:r>
      <w:r w:rsidRPr="00B63BF4">
        <w:rPr>
          <w:szCs w:val="28"/>
        </w:rPr>
        <w:t>67 500,00</w:t>
      </w:r>
      <w:r w:rsidR="004E61DB" w:rsidRPr="004A59BA">
        <w:rPr>
          <w:szCs w:val="28"/>
        </w:rPr>
        <w:t xml:space="preserve"> </w:t>
      </w:r>
      <w:r w:rsidR="0030219B" w:rsidRPr="004A59BA">
        <w:rPr>
          <w:szCs w:val="28"/>
        </w:rPr>
        <w:t>грн</w:t>
      </w:r>
      <w:r w:rsidR="00D25A73">
        <w:rPr>
          <w:szCs w:val="28"/>
        </w:rPr>
        <w:t>;</w:t>
      </w:r>
    </w:p>
    <w:p w:rsidR="001D7BA4" w:rsidRDefault="00B63BF4" w:rsidP="00B63BF4">
      <w:pPr>
        <w:pStyle w:val="a5"/>
        <w:ind w:right="0" w:firstLine="567"/>
        <w:rPr>
          <w:szCs w:val="28"/>
        </w:rPr>
      </w:pPr>
      <w:r>
        <w:rPr>
          <w:szCs w:val="28"/>
        </w:rPr>
        <w:t>10</w:t>
      </w:r>
      <w:r w:rsidR="0030219B" w:rsidRPr="004A59BA">
        <w:rPr>
          <w:szCs w:val="28"/>
        </w:rPr>
        <w:t xml:space="preserve"> шт.</w:t>
      </w:r>
      <w:r w:rsidR="00D25A73">
        <w:rPr>
          <w:szCs w:val="28"/>
        </w:rPr>
        <w:t xml:space="preserve"> × </w:t>
      </w:r>
      <w:r w:rsidRPr="00B63BF4">
        <w:rPr>
          <w:szCs w:val="28"/>
        </w:rPr>
        <w:t>3 223,34</w:t>
      </w:r>
      <w:r>
        <w:rPr>
          <w:szCs w:val="28"/>
        </w:rPr>
        <w:t xml:space="preserve"> </w:t>
      </w:r>
      <w:r w:rsidR="0030219B" w:rsidRPr="004A59BA">
        <w:rPr>
          <w:szCs w:val="28"/>
        </w:rPr>
        <w:t>грн</w:t>
      </w:r>
      <w:r w:rsidR="004E61DB" w:rsidRPr="004A59BA">
        <w:rPr>
          <w:szCs w:val="28"/>
        </w:rPr>
        <w:t xml:space="preserve"> </w:t>
      </w:r>
      <w:r w:rsidR="0030219B" w:rsidRPr="004A59BA">
        <w:rPr>
          <w:szCs w:val="28"/>
        </w:rPr>
        <w:t xml:space="preserve">= </w:t>
      </w:r>
      <w:r w:rsidRPr="00B63BF4">
        <w:rPr>
          <w:szCs w:val="28"/>
        </w:rPr>
        <w:t>32 233,00</w:t>
      </w:r>
      <w:r>
        <w:rPr>
          <w:szCs w:val="28"/>
        </w:rPr>
        <w:t xml:space="preserve"> </w:t>
      </w:r>
      <w:r w:rsidR="004E61DB" w:rsidRPr="004A59BA">
        <w:rPr>
          <w:szCs w:val="28"/>
        </w:rPr>
        <w:t>грн</w:t>
      </w:r>
      <w:r w:rsidR="00D25A73">
        <w:rPr>
          <w:szCs w:val="28"/>
        </w:rPr>
        <w:t>.</w:t>
      </w:r>
    </w:p>
    <w:p w:rsidR="00124970" w:rsidRPr="00CB6903" w:rsidRDefault="00124970" w:rsidP="00F93900">
      <w:pPr>
        <w:pStyle w:val="a5"/>
        <w:ind w:right="0" w:firstLine="567"/>
        <w:rPr>
          <w:b/>
          <w:szCs w:val="28"/>
        </w:rPr>
      </w:pPr>
    </w:p>
    <w:p w:rsidR="00985F72" w:rsidRDefault="00985F72" w:rsidP="00985F72">
      <w:pPr>
        <w:pStyle w:val="a5"/>
        <w:ind w:right="0" w:firstLine="567"/>
        <w:rPr>
          <w:szCs w:val="28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5C04"/>
    <w:multiLevelType w:val="hybridMultilevel"/>
    <w:tmpl w:val="BAF6088A"/>
    <w:lvl w:ilvl="0" w:tplc="650AB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31620"/>
    <w:rsid w:val="0009717C"/>
    <w:rsid w:val="000B52A3"/>
    <w:rsid w:val="00124970"/>
    <w:rsid w:val="001B3071"/>
    <w:rsid w:val="001D7BA4"/>
    <w:rsid w:val="00216484"/>
    <w:rsid w:val="00267967"/>
    <w:rsid w:val="0030219B"/>
    <w:rsid w:val="004A59BA"/>
    <w:rsid w:val="004E61DB"/>
    <w:rsid w:val="00521462"/>
    <w:rsid w:val="00533E01"/>
    <w:rsid w:val="00592665"/>
    <w:rsid w:val="005E46A8"/>
    <w:rsid w:val="00607410"/>
    <w:rsid w:val="00642756"/>
    <w:rsid w:val="00747048"/>
    <w:rsid w:val="0079502C"/>
    <w:rsid w:val="00875101"/>
    <w:rsid w:val="00897B4E"/>
    <w:rsid w:val="00985F72"/>
    <w:rsid w:val="009F25E5"/>
    <w:rsid w:val="00B62B5D"/>
    <w:rsid w:val="00B63BF4"/>
    <w:rsid w:val="00B778E4"/>
    <w:rsid w:val="00B82058"/>
    <w:rsid w:val="00BA507A"/>
    <w:rsid w:val="00C86A5C"/>
    <w:rsid w:val="00CA3547"/>
    <w:rsid w:val="00CB6903"/>
    <w:rsid w:val="00CF3C15"/>
    <w:rsid w:val="00D25A73"/>
    <w:rsid w:val="00DA7EA1"/>
    <w:rsid w:val="00DB23A1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A900-5D48-43FB-8AC1-B51A550B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4533-FFFF-4B42-9A19-7D2F67A2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19</cp:revision>
  <cp:lastPrinted>2023-08-31T07:07:00Z</cp:lastPrinted>
  <dcterms:created xsi:type="dcterms:W3CDTF">2023-05-12T12:03:00Z</dcterms:created>
  <dcterms:modified xsi:type="dcterms:W3CDTF">2023-09-06T11:11:00Z</dcterms:modified>
</cp:coreProperties>
</file>