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01" w:rsidRPr="00CB6903" w:rsidRDefault="0079502C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03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CB6903" w:rsidRDefault="00CB6903" w:rsidP="00CB69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A7EA1" w:rsidRPr="00CB6903">
        <w:rPr>
          <w:rFonts w:ascii="Times New Roman" w:hAnsi="Times New Roman" w:cs="Times New Roman"/>
          <w:sz w:val="28"/>
          <w:szCs w:val="28"/>
        </w:rPr>
        <w:t>ехнічних та якісних характеристик закупівлі паперової продукції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7EA1" w:rsidRPr="00CB6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7EA1" w:rsidRPr="00CB6903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DA7EA1" w:rsidRPr="00267967" w:rsidRDefault="00DA7EA1" w:rsidP="00DA7EA1">
      <w:pPr>
        <w:jc w:val="both"/>
        <w:rPr>
          <w:i/>
        </w:rPr>
      </w:pPr>
      <w:r w:rsidRPr="00CB6903">
        <w:rPr>
          <w:i/>
        </w:rPr>
        <w:t>(оприлюднюється на виконання постанови КМУ № 710 від 11.10.2016 «Про ефективне використання державних коштів»</w:t>
      </w:r>
      <w:r w:rsidR="00267967">
        <w:rPr>
          <w:i/>
        </w:rPr>
        <w:t xml:space="preserve"> (зі змінами)</w:t>
      </w:r>
    </w:p>
    <w:p w:rsidR="00DA7EA1" w:rsidRPr="00796D54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903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CB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Служба безпеки України; </w:t>
      </w:r>
      <w:r w:rsidR="00CB6903" w:rsidRPr="00CB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Україна, м. Київ</w:t>
      </w:r>
      <w:r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категорія </w:t>
      </w:r>
      <w:r w:rsidRPr="00CB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замовника – орган спеціального призначення з </w:t>
      </w:r>
      <w:proofErr w:type="spellStart"/>
      <w:r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правоохоро</w:t>
      </w:r>
      <w:r w:rsidR="00CB6903"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нними</w:t>
      </w:r>
      <w:proofErr w:type="spellEnd"/>
      <w:r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функціями.</w:t>
      </w:r>
    </w:p>
    <w:p w:rsidR="00796D54" w:rsidRPr="00796D54" w:rsidRDefault="00DA7EA1" w:rsidP="00796D5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796D54"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96D54"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офісного устаткування та приладдя різного, код ДК 021:2015 – 30190000-7 (Папір офсетний) – 4 лоти: лот  № 1 – Папір офсетний (щільність 60 г/м²) (Папір для друку, код ДК 021:2015 - 30197630-1); лот № 2 – Папір офсетний (щільність 70 г/м²) (Папір для друку, код ДК 021:2015 - 30197630-1); лот № 3 – Папі</w:t>
      </w:r>
      <w:r w:rsid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офсетний (щільність </w:t>
      </w:r>
      <w:r w:rsidR="00796D54" w:rsidRP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 г/м²) (Папір для друку, код ДК 021:2015 - 30197630-1); лот № 4 – Папір офсетний (щільність 170 г/м²) (Папір для друку, код ДК 021:2015 - 30197630-1)</w:t>
      </w:r>
      <w:r w:rsidR="00796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97CBE" w:rsidRPr="00CB6903" w:rsidRDefault="00797CBE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502C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903">
        <w:rPr>
          <w:rFonts w:ascii="Times New Roman" w:eastAsia="Calibri" w:hAnsi="Times New Roman" w:cs="Times New Roman"/>
          <w:b/>
          <w:sz w:val="28"/>
          <w:szCs w:val="28"/>
        </w:rPr>
        <w:t>Вид та ідентифікатор процедури закупівлі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CB6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5C5" w:rsidRPr="00E725C5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E725C5" w:rsidRPr="00E725C5">
        <w:rPr>
          <w:rFonts w:ascii="Times New Roman" w:hAnsi="Times New Roman" w:cs="Times New Roman"/>
          <w:sz w:val="28"/>
          <w:szCs w:val="28"/>
          <w:lang w:val="ru-RU"/>
        </w:rPr>
        <w:t>-2023-05-18-002948-</w:t>
      </w:r>
      <w:r w:rsidR="00E725C5" w:rsidRPr="00E725C5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02C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02C" w:rsidRPr="00267967" w:rsidRDefault="0079502C" w:rsidP="0079502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67">
        <w:rPr>
          <w:rFonts w:ascii="Times New Roman" w:eastAsia="Calibri" w:hAnsi="Times New Roman" w:cs="Times New Roman"/>
          <w:b/>
          <w:sz w:val="28"/>
          <w:szCs w:val="28"/>
        </w:rPr>
        <w:t>Розмір бюджетного призначення:</w:t>
      </w:r>
      <w:r w:rsidRPr="00267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8E4" w:rsidRPr="00267967">
        <w:rPr>
          <w:rFonts w:ascii="Times New Roman" w:eastAsia="Calibri" w:hAnsi="Times New Roman" w:cs="Times New Roman"/>
          <w:sz w:val="28"/>
          <w:szCs w:val="28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BA435D">
        <w:rPr>
          <w:rFonts w:ascii="Times New Roman" w:eastAsia="Times New Roman" w:hAnsi="Times New Roman" w:cs="Times New Roman"/>
          <w:sz w:val="28"/>
          <w:szCs w:val="28"/>
          <w:lang w:eastAsia="ru-RU"/>
        </w:rPr>
        <w:t>1 366 200</w:t>
      </w:r>
      <w:r w:rsidRPr="00267967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 з урахуванням ПДВ.</w:t>
      </w:r>
    </w:p>
    <w:p w:rsidR="0079502C" w:rsidRPr="00B778E4" w:rsidRDefault="0079502C" w:rsidP="0079502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>1 366 200</w:t>
      </w:r>
      <w:r w:rsidRPr="0079502C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 з урахуванням ПДВ</w:t>
      </w:r>
      <w:r w:rsidR="00B7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КЕКВ 2210, </w:t>
      </w:r>
      <w:r w:rsidR="00B778E4" w:rsidRPr="00B7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КПКВ </w:t>
      </w:r>
      <w:r w:rsidR="00B778E4" w:rsidRPr="00B778E4">
        <w:rPr>
          <w:rFonts w:ascii="Times New Roman" w:hAnsi="Times New Roman" w:cs="Times New Roman"/>
          <w:sz w:val="28"/>
          <w:szCs w:val="28"/>
        </w:rPr>
        <w:t>6521010</w:t>
      </w:r>
      <w:r w:rsidRPr="00B77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417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</w:t>
      </w:r>
      <w:r w:rsid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 даних пропозицій  постачальників</w:t>
      </w:r>
      <w:r w:rsid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дату формування </w:t>
      </w:r>
      <w:r w:rsidR="001B3071"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</w:t>
      </w:r>
      <w:r w:rsidR="00FF7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вартості предмета закупівлі,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F70417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ередня ціна </w:t>
      </w:r>
      <w:r w:rsid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паперу офсетного</w:t>
      </w:r>
      <w:r w:rsidR="00797CBE" w:rsidRP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(щільність 60 г/м²)</w:t>
      </w:r>
      <w:r w:rsid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становить: 74,00 грн з ПДВ за 1 кілограм</w:t>
      </w:r>
      <w:r w:rsid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07A" w:rsidRDefault="00BA507A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паперу офсетного</w:t>
      </w:r>
      <w:r w:rsidR="00797CBE" w:rsidRP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(щільність 70 г/м²)</w:t>
      </w:r>
      <w:r w:rsid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ановить: </w:t>
      </w:r>
      <w:r w:rsid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>73,00 грн з ПДВ за 1 кілограм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07A" w:rsidRDefault="00BA507A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паперу офсетного (щільність 8</w:t>
      </w:r>
      <w:r w:rsidR="00797CBE" w:rsidRP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>0 г/м²)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становить: </w:t>
      </w:r>
      <w:r w:rsid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>73,00 грн з ПДВ за 1 кілограм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F72" w:rsidRDefault="00985F72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FB2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паперу офсетного (щільність 17</w:t>
      </w:r>
      <w:r w:rsidR="00797CBE" w:rsidRPr="00797CBE">
        <w:rPr>
          <w:rFonts w:ascii="Times New Roman" w:eastAsia="Times New Roman" w:hAnsi="Times New Roman" w:cs="Times New Roman"/>
          <w:sz w:val="28"/>
          <w:szCs w:val="28"/>
          <w:lang w:eastAsia="ru-RU"/>
        </w:rPr>
        <w:t>0 г/м²)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становить: </w:t>
      </w:r>
      <w:r w:rsidR="00FB2DED">
        <w:rPr>
          <w:rFonts w:ascii="Times New Roman" w:eastAsia="Times New Roman" w:hAnsi="Times New Roman" w:cs="Times New Roman"/>
          <w:sz w:val="28"/>
          <w:szCs w:val="28"/>
          <w:lang w:eastAsia="ru-RU"/>
        </w:rPr>
        <w:t>73,00 грн з ПДВ за 1 кілограм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F72" w:rsidRDefault="00487A94" w:rsidP="00CB6903">
      <w:pPr>
        <w:pStyle w:val="a4"/>
        <w:ind w:right="0" w:firstLine="567"/>
        <w:rPr>
          <w:szCs w:val="28"/>
        </w:rPr>
      </w:pPr>
      <w:r>
        <w:rPr>
          <w:szCs w:val="28"/>
        </w:rPr>
        <w:lastRenderedPageBreak/>
        <w:t>Визначений обсяг</w:t>
      </w:r>
      <w:r w:rsidR="00985F72">
        <w:rPr>
          <w:szCs w:val="28"/>
        </w:rPr>
        <w:t xml:space="preserve"> заку</w:t>
      </w:r>
      <w:r w:rsidR="00FB2DED">
        <w:rPr>
          <w:szCs w:val="28"/>
        </w:rPr>
        <w:t xml:space="preserve">півлі </w:t>
      </w:r>
      <w:r w:rsidR="00B373C4">
        <w:rPr>
          <w:szCs w:val="28"/>
        </w:rPr>
        <w:t>кожного найменування наданий</w:t>
      </w:r>
      <w:r>
        <w:rPr>
          <w:szCs w:val="28"/>
        </w:rPr>
        <w:t xml:space="preserve"> відповідно до поточних витрат на виготовлення паперової продукції</w:t>
      </w:r>
      <w:r w:rsidR="00FB2DED" w:rsidRPr="00FB2DED">
        <w:rPr>
          <w:szCs w:val="28"/>
        </w:rPr>
        <w:t xml:space="preserve">. </w:t>
      </w:r>
    </w:p>
    <w:p w:rsidR="00642756" w:rsidRDefault="00985F72" w:rsidP="00985F72">
      <w:pPr>
        <w:pStyle w:val="a4"/>
        <w:ind w:right="0" w:firstLine="567"/>
        <w:rPr>
          <w:szCs w:val="28"/>
        </w:rPr>
      </w:pPr>
      <w:r>
        <w:rPr>
          <w:szCs w:val="28"/>
        </w:rPr>
        <w:t>Очікувана вартіс</w:t>
      </w:r>
      <w:r w:rsidR="00642756">
        <w:rPr>
          <w:szCs w:val="28"/>
        </w:rPr>
        <w:t xml:space="preserve">ть предмета закупівлі становить: </w:t>
      </w:r>
    </w:p>
    <w:p w:rsidR="00642756" w:rsidRDefault="00FB2DED" w:rsidP="00985F72">
      <w:pPr>
        <w:pStyle w:val="a4"/>
        <w:ind w:right="0" w:firstLine="567"/>
        <w:rPr>
          <w:szCs w:val="28"/>
        </w:rPr>
      </w:pPr>
      <w:r>
        <w:rPr>
          <w:szCs w:val="28"/>
        </w:rPr>
        <w:t>по лоту № 1 – 8400 кг</w:t>
      </w:r>
      <w:r w:rsidR="00642756">
        <w:rPr>
          <w:szCs w:val="28"/>
        </w:rPr>
        <w:t>*</w:t>
      </w:r>
      <w:r w:rsidR="00E530DD">
        <w:rPr>
          <w:szCs w:val="28"/>
        </w:rPr>
        <w:t>74,00 грн = 621 600</w:t>
      </w:r>
      <w:r w:rsidR="00642756">
        <w:rPr>
          <w:szCs w:val="28"/>
        </w:rPr>
        <w:t>,00 грн з ПДВ.</w:t>
      </w:r>
    </w:p>
    <w:p w:rsidR="00642756" w:rsidRDefault="00E530DD" w:rsidP="00985F72">
      <w:pPr>
        <w:pStyle w:val="a4"/>
        <w:ind w:right="0" w:firstLine="567"/>
        <w:rPr>
          <w:szCs w:val="28"/>
        </w:rPr>
      </w:pPr>
      <w:r>
        <w:rPr>
          <w:szCs w:val="28"/>
        </w:rPr>
        <w:t>по лоту № 2 – 6000 кг * 73,00 грн = 438</w:t>
      </w:r>
      <w:r w:rsidR="00642756">
        <w:rPr>
          <w:szCs w:val="28"/>
        </w:rPr>
        <w:t> 000,00 грн з ПДВ.</w:t>
      </w:r>
    </w:p>
    <w:p w:rsidR="00985F72" w:rsidRDefault="00E530DD" w:rsidP="00985F72">
      <w:pPr>
        <w:pStyle w:val="a4"/>
        <w:ind w:right="0" w:firstLine="567"/>
        <w:rPr>
          <w:szCs w:val="28"/>
        </w:rPr>
      </w:pPr>
      <w:r>
        <w:rPr>
          <w:szCs w:val="28"/>
        </w:rPr>
        <w:t>по лоту № 3 – 1 800 кг * 73,00</w:t>
      </w:r>
      <w:r w:rsidR="00642756">
        <w:rPr>
          <w:szCs w:val="28"/>
        </w:rPr>
        <w:t xml:space="preserve"> грн = </w:t>
      </w:r>
      <w:r>
        <w:rPr>
          <w:szCs w:val="28"/>
        </w:rPr>
        <w:t>131 400</w:t>
      </w:r>
      <w:r w:rsidR="00642756">
        <w:rPr>
          <w:szCs w:val="28"/>
        </w:rPr>
        <w:t>,00 грн</w:t>
      </w:r>
      <w:r>
        <w:rPr>
          <w:szCs w:val="28"/>
        </w:rPr>
        <w:t xml:space="preserve"> з ПДВ</w:t>
      </w:r>
      <w:r w:rsidR="00642756">
        <w:rPr>
          <w:szCs w:val="28"/>
        </w:rPr>
        <w:t>.</w:t>
      </w:r>
    </w:p>
    <w:p w:rsidR="00E530DD" w:rsidRDefault="00E530DD" w:rsidP="00985F72">
      <w:pPr>
        <w:pStyle w:val="a4"/>
        <w:ind w:right="0" w:firstLine="567"/>
        <w:rPr>
          <w:szCs w:val="28"/>
        </w:rPr>
      </w:pPr>
      <w:r>
        <w:rPr>
          <w:szCs w:val="28"/>
        </w:rPr>
        <w:t>По лоту № 4 – 2400 кг * 73</w:t>
      </w:r>
      <w:r w:rsidR="008F4B11">
        <w:rPr>
          <w:szCs w:val="28"/>
        </w:rPr>
        <w:t>,00 грн = 175 200,00 грн з ПДВ.</w:t>
      </w:r>
    </w:p>
    <w:p w:rsidR="00487A94" w:rsidRDefault="00487A94" w:rsidP="00985F72">
      <w:pPr>
        <w:pStyle w:val="a4"/>
        <w:ind w:right="0" w:firstLine="567"/>
        <w:rPr>
          <w:b/>
          <w:szCs w:val="28"/>
        </w:rPr>
      </w:pPr>
    </w:p>
    <w:p w:rsidR="00642756" w:rsidRDefault="00CB6903" w:rsidP="00985F72">
      <w:pPr>
        <w:pStyle w:val="a4"/>
        <w:ind w:right="0" w:firstLine="567"/>
        <w:rPr>
          <w:b/>
          <w:szCs w:val="28"/>
        </w:rPr>
      </w:pPr>
      <w:r w:rsidRPr="00CB6903">
        <w:rPr>
          <w:b/>
          <w:szCs w:val="28"/>
        </w:rPr>
        <w:t>Обґрунтування</w:t>
      </w:r>
      <w:r w:rsidR="00642756" w:rsidRPr="00CB6903">
        <w:rPr>
          <w:b/>
          <w:szCs w:val="28"/>
        </w:rPr>
        <w:t xml:space="preserve"> технічних, якісних характеристик.</w:t>
      </w:r>
    </w:p>
    <w:p w:rsidR="008F4B11" w:rsidRPr="008F4B11" w:rsidRDefault="00FF75FB" w:rsidP="008F4B11">
      <w:pPr>
        <w:pStyle w:val="a4"/>
        <w:ind w:firstLine="567"/>
        <w:rPr>
          <w:szCs w:val="28"/>
        </w:rPr>
      </w:pPr>
      <w:r w:rsidRPr="00607410">
        <w:rPr>
          <w:szCs w:val="28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</w:t>
      </w:r>
      <w:r w:rsidR="008F4B11" w:rsidRPr="008F4B11">
        <w:rPr>
          <w:szCs w:val="28"/>
        </w:rPr>
        <w:t xml:space="preserve">Папір офсетний призначений для друкування офсетним та високим способами друку. </w:t>
      </w:r>
    </w:p>
    <w:p w:rsidR="008F4B11" w:rsidRDefault="008F4B11" w:rsidP="008F4B11">
      <w:pPr>
        <w:pStyle w:val="a4"/>
        <w:ind w:firstLine="567"/>
        <w:rPr>
          <w:szCs w:val="28"/>
        </w:rPr>
      </w:pPr>
      <w:r w:rsidRPr="008F4B11">
        <w:rPr>
          <w:szCs w:val="28"/>
        </w:rPr>
        <w:t>Щільніст</w:t>
      </w:r>
      <w:r w:rsidR="006C7014">
        <w:rPr>
          <w:szCs w:val="28"/>
        </w:rPr>
        <w:t>ь</w:t>
      </w:r>
      <w:r w:rsidRPr="008F4B11">
        <w:rPr>
          <w:szCs w:val="28"/>
        </w:rPr>
        <w:t xml:space="preserve"> офсетного паперу, необхідного для за</w:t>
      </w:r>
      <w:r>
        <w:rPr>
          <w:szCs w:val="28"/>
        </w:rPr>
        <w:t>безпечення виробничого процесу д</w:t>
      </w:r>
      <w:r w:rsidR="00BA435D">
        <w:rPr>
          <w:szCs w:val="28"/>
        </w:rPr>
        <w:t>рукарні задається</w:t>
      </w:r>
      <w:r w:rsidRPr="008F4B11">
        <w:rPr>
          <w:szCs w:val="28"/>
        </w:rPr>
        <w:t xml:space="preserve"> 60</w:t>
      </w:r>
      <w:r w:rsidRPr="008F4B11">
        <w:t xml:space="preserve"> </w:t>
      </w:r>
      <w:r>
        <w:rPr>
          <w:szCs w:val="28"/>
        </w:rPr>
        <w:t>г/м²</w:t>
      </w:r>
      <w:r w:rsidR="00BA435D">
        <w:rPr>
          <w:szCs w:val="28"/>
        </w:rPr>
        <w:t xml:space="preserve"> (виготовлення бланків, документації</w:t>
      </w:r>
      <w:r w:rsidRPr="008F4B11">
        <w:rPr>
          <w:szCs w:val="28"/>
        </w:rPr>
        <w:t xml:space="preserve"> різного типу), 70</w:t>
      </w:r>
      <w:r w:rsidRPr="008F4B11">
        <w:t xml:space="preserve"> </w:t>
      </w:r>
      <w:r w:rsidR="006C7014">
        <w:rPr>
          <w:szCs w:val="28"/>
        </w:rPr>
        <w:t>г/м²</w:t>
      </w:r>
      <w:r w:rsidRPr="008F4B11">
        <w:rPr>
          <w:szCs w:val="28"/>
        </w:rPr>
        <w:t xml:space="preserve"> (</w:t>
      </w:r>
      <w:r w:rsidR="00BA435D">
        <w:rPr>
          <w:szCs w:val="28"/>
        </w:rPr>
        <w:t>виготовлення книг, журналів, брошур, блокнотів</w:t>
      </w:r>
      <w:r w:rsidRPr="008F4B11">
        <w:rPr>
          <w:szCs w:val="28"/>
        </w:rPr>
        <w:t>), 80</w:t>
      </w:r>
      <w:r w:rsidRPr="008F4B11">
        <w:t xml:space="preserve"> </w:t>
      </w:r>
      <w:r>
        <w:rPr>
          <w:szCs w:val="28"/>
        </w:rPr>
        <w:t>г/м² (</w:t>
      </w:r>
      <w:r w:rsidR="00BA435D">
        <w:rPr>
          <w:szCs w:val="28"/>
        </w:rPr>
        <w:t>виготовлення бланків</w:t>
      </w:r>
      <w:r>
        <w:rPr>
          <w:szCs w:val="28"/>
        </w:rPr>
        <w:t xml:space="preserve">), </w:t>
      </w:r>
      <w:r w:rsidRPr="008F4B11">
        <w:rPr>
          <w:szCs w:val="28"/>
        </w:rPr>
        <w:t>170</w:t>
      </w:r>
      <w:r w:rsidRPr="008F4B11">
        <w:t xml:space="preserve"> </w:t>
      </w:r>
      <w:r>
        <w:rPr>
          <w:szCs w:val="28"/>
        </w:rPr>
        <w:t>г/м²</w:t>
      </w:r>
      <w:r w:rsidRPr="008F4B11">
        <w:rPr>
          <w:szCs w:val="28"/>
        </w:rPr>
        <w:t xml:space="preserve"> (</w:t>
      </w:r>
      <w:r w:rsidR="00BA435D">
        <w:rPr>
          <w:szCs w:val="28"/>
        </w:rPr>
        <w:t>виготовлення карток</w:t>
      </w:r>
      <w:r w:rsidRPr="008F4B11">
        <w:rPr>
          <w:szCs w:val="28"/>
        </w:rPr>
        <w:t>,</w:t>
      </w:r>
      <w:r w:rsidR="00BA435D">
        <w:rPr>
          <w:szCs w:val="28"/>
        </w:rPr>
        <w:t xml:space="preserve"> листівок</w:t>
      </w:r>
      <w:r w:rsidR="00533F7C">
        <w:rPr>
          <w:szCs w:val="28"/>
        </w:rPr>
        <w:t>). П</w:t>
      </w:r>
      <w:r w:rsidRPr="008F4B11">
        <w:rPr>
          <w:szCs w:val="28"/>
        </w:rPr>
        <w:t>равильний вибір офсетного паперу визначає якість, зовнішній вигляд і сприйняття поліграфічного продукту.</w:t>
      </w:r>
    </w:p>
    <w:p w:rsidR="006C7014" w:rsidRPr="008F4B11" w:rsidRDefault="006C7014" w:rsidP="006C7014">
      <w:pPr>
        <w:pStyle w:val="a4"/>
        <w:ind w:firstLine="567"/>
        <w:rPr>
          <w:szCs w:val="28"/>
        </w:rPr>
      </w:pPr>
      <w:r w:rsidRPr="006C7014">
        <w:rPr>
          <w:szCs w:val="28"/>
        </w:rPr>
        <w:t>Параметри, зазначені у технічній специфікації, відповідають цілям використання паперу.</w:t>
      </w:r>
    </w:p>
    <w:p w:rsidR="008F4B11" w:rsidRDefault="008F4B11" w:rsidP="008F4B11">
      <w:pPr>
        <w:pStyle w:val="a4"/>
        <w:ind w:right="0" w:firstLine="567"/>
        <w:rPr>
          <w:szCs w:val="28"/>
        </w:rPr>
      </w:pPr>
      <w:r w:rsidRPr="008F4B11">
        <w:rPr>
          <w:szCs w:val="28"/>
        </w:rPr>
        <w:t>Ширина рулону визначена відповідно до стандарту 840 см  (формат ролевого паперу дорівнює ширині паперової стрічки, що утворює рулон; ГОСТ 9094-89) та обумовлена технічною документацією офсетної техніки.</w:t>
      </w:r>
    </w:p>
    <w:p w:rsidR="00DB23A1" w:rsidRPr="00DB23A1" w:rsidRDefault="00BA435D" w:rsidP="00DB23A1">
      <w:pPr>
        <w:pStyle w:val="a4"/>
        <w:ind w:firstLine="567"/>
        <w:rPr>
          <w:szCs w:val="28"/>
        </w:rPr>
      </w:pPr>
      <w:r>
        <w:rPr>
          <w:szCs w:val="28"/>
        </w:rPr>
        <w:t>Т</w:t>
      </w:r>
      <w:r w:rsidR="00607410">
        <w:rPr>
          <w:szCs w:val="28"/>
        </w:rPr>
        <w:t>ехнічні характеристики не є унікальними та можуть бути поставлені цілим рядом постачальників</w:t>
      </w:r>
      <w:r w:rsidR="00DB23A1">
        <w:rPr>
          <w:szCs w:val="28"/>
        </w:rPr>
        <w:t xml:space="preserve">. </w:t>
      </w:r>
    </w:p>
    <w:p w:rsidR="00267967" w:rsidRPr="00267967" w:rsidRDefault="00267967" w:rsidP="002679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Технічні та якісні характеристики предмета закупівлі, що закуповується, повинні відповідати нормативно-технічній</w:t>
      </w:r>
      <w:r w:rsidRPr="00267967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відповідність, технічним вимогам), висновкам державної санітарно-епідеміологічної експертизи та іншій документації, </w:t>
      </w:r>
      <w:r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що встановлює вимоги до якості т</w:t>
      </w:r>
      <w:r w:rsidRPr="00267967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овару такого типу.</w:t>
      </w:r>
    </w:p>
    <w:p w:rsidR="00124970" w:rsidRDefault="00124970" w:rsidP="00F93900">
      <w:pPr>
        <w:pStyle w:val="a4"/>
        <w:ind w:right="0" w:firstLine="567"/>
        <w:rPr>
          <w:b/>
          <w:szCs w:val="28"/>
        </w:rPr>
      </w:pPr>
    </w:p>
    <w:p w:rsidR="00796D54" w:rsidRPr="00CB6903" w:rsidRDefault="00796D54" w:rsidP="00F93900">
      <w:pPr>
        <w:pStyle w:val="a4"/>
        <w:ind w:right="0" w:firstLine="567"/>
        <w:rPr>
          <w:b/>
          <w:szCs w:val="28"/>
        </w:rPr>
      </w:pPr>
    </w:p>
    <w:p w:rsidR="00985F72" w:rsidRDefault="00985F72" w:rsidP="00985F72">
      <w:pPr>
        <w:pStyle w:val="a4"/>
        <w:ind w:right="0" w:firstLine="567"/>
        <w:rPr>
          <w:szCs w:val="28"/>
        </w:rPr>
      </w:pPr>
      <w:bookmarkStart w:id="0" w:name="_GoBack"/>
      <w:bookmarkEnd w:id="0"/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BA50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5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124970"/>
    <w:rsid w:val="001B3071"/>
    <w:rsid w:val="00236E4A"/>
    <w:rsid w:val="00267967"/>
    <w:rsid w:val="00487A94"/>
    <w:rsid w:val="00533E01"/>
    <w:rsid w:val="00533F7C"/>
    <w:rsid w:val="00607410"/>
    <w:rsid w:val="00642756"/>
    <w:rsid w:val="006C7014"/>
    <w:rsid w:val="0079502C"/>
    <w:rsid w:val="00796D54"/>
    <w:rsid w:val="00797CBE"/>
    <w:rsid w:val="008F4B11"/>
    <w:rsid w:val="00985F72"/>
    <w:rsid w:val="00B373C4"/>
    <w:rsid w:val="00B778E4"/>
    <w:rsid w:val="00BA435D"/>
    <w:rsid w:val="00BA507A"/>
    <w:rsid w:val="00CA3547"/>
    <w:rsid w:val="00CB6903"/>
    <w:rsid w:val="00DA7EA1"/>
    <w:rsid w:val="00DB23A1"/>
    <w:rsid w:val="00E530DD"/>
    <w:rsid w:val="00E725C5"/>
    <w:rsid w:val="00F70417"/>
    <w:rsid w:val="00F93900"/>
    <w:rsid w:val="00FB2DED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2</cp:revision>
  <cp:lastPrinted>2023-05-15T21:13:00Z</cp:lastPrinted>
  <dcterms:created xsi:type="dcterms:W3CDTF">2023-05-19T12:20:00Z</dcterms:created>
  <dcterms:modified xsi:type="dcterms:W3CDTF">2023-05-19T12:20:00Z</dcterms:modified>
</cp:coreProperties>
</file>