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745EB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46924" w:rsidRDefault="00F47F76">
      <w:pPr>
        <w:rPr>
          <w:rFonts w:ascii="Times New Roman" w:hAnsi="Times New Roman" w:cs="Times New Roman"/>
          <w:sz w:val="24"/>
          <w:szCs w:val="24"/>
        </w:rPr>
      </w:pPr>
    </w:p>
    <w:p w:rsidR="00F47F76" w:rsidRPr="00745EB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745EBE" w:rsidRDefault="009D5178" w:rsidP="008B3C54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т</w:t>
      </w:r>
      <w:r w:rsidR="00F47F76" w:rsidRPr="00745EBE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DD7E02" w:rsidRPr="00745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F47F76" w:rsidRPr="00745EBE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(оприлюднюється на виконання постанови КМУ №710 від 11.10.2016 </w:t>
      </w:r>
      <w:r w:rsidR="005F6BC7" w:rsidRPr="00745EBE">
        <w:rPr>
          <w:rFonts w:ascii="Times New Roman" w:hAnsi="Times New Roman" w:cs="Times New Roman"/>
          <w:sz w:val="28"/>
          <w:szCs w:val="28"/>
        </w:rPr>
        <w:t>„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Про ефективне використання державних </w:t>
      </w:r>
      <w:proofErr w:type="spellStart"/>
      <w:r w:rsidR="00F47F76" w:rsidRPr="00745EBE">
        <w:rPr>
          <w:rFonts w:ascii="Times New Roman" w:hAnsi="Times New Roman" w:cs="Times New Roman"/>
          <w:sz w:val="28"/>
          <w:szCs w:val="28"/>
        </w:rPr>
        <w:t>коштів</w:t>
      </w:r>
      <w:r w:rsidR="005F6BC7" w:rsidRPr="00745EBE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F47F76" w:rsidRPr="00745EBE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745EBE">
        <w:rPr>
          <w:rFonts w:ascii="Times New Roman" w:hAnsi="Times New Roman" w:cs="Times New Roman"/>
          <w:sz w:val="28"/>
          <w:szCs w:val="28"/>
        </w:rPr>
        <w:t>.</w:t>
      </w:r>
    </w:p>
    <w:p w:rsidR="00F47F76" w:rsidRPr="00745EBE" w:rsidRDefault="00F47F76" w:rsidP="008B3C54">
      <w:pPr>
        <w:ind w:right="21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bCs/>
          <w:sz w:val="28"/>
          <w:szCs w:val="28"/>
        </w:rPr>
        <w:t>Служба безпеки України,</w:t>
      </w:r>
      <w:r w:rsidRPr="00745EBE">
        <w:rPr>
          <w:rFonts w:ascii="Times New Roman" w:hAnsi="Times New Roman" w:cs="Times New Roman"/>
          <w:sz w:val="28"/>
          <w:szCs w:val="28"/>
        </w:rPr>
        <w:t xml:space="preserve"> вул. Володимирська 33, м. Київ, 01034, код ЄРДПОУ 00034074</w:t>
      </w:r>
      <w:r w:rsidR="00FA0637" w:rsidRPr="00745EBE">
        <w:rPr>
          <w:rFonts w:ascii="Times New Roman" w:hAnsi="Times New Roman" w:cs="Times New Roman"/>
          <w:sz w:val="28"/>
          <w:szCs w:val="28"/>
        </w:rPr>
        <w:t>.</w:t>
      </w:r>
    </w:p>
    <w:p w:rsidR="00DD7E02" w:rsidRPr="00745EBE" w:rsidRDefault="00DD7E02" w:rsidP="00B04FC4">
      <w:pPr>
        <w:ind w:right="-1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Конструкційні матеріали, код ДК 021:2015 – 44110000-4 (Залізобетонні вироби (міні-сховища)).</w:t>
      </w:r>
    </w:p>
    <w:p w:rsidR="00F47F76" w:rsidRPr="00745EBE" w:rsidRDefault="00461D03" w:rsidP="008B3C54">
      <w:pPr>
        <w:ind w:right="-284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745EBE" w:rsidRDefault="001E7189" w:rsidP="000C6D1F">
      <w:pPr>
        <w:ind w:right="-284" w:firstLine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UA</w:t>
      </w:r>
      <w:r w:rsidR="00DD7E02" w:rsidRPr="00745EBE">
        <w:rPr>
          <w:rFonts w:ascii="Times New Roman" w:hAnsi="Times New Roman" w:cs="Times New Roman"/>
          <w:sz w:val="28"/>
          <w:szCs w:val="28"/>
        </w:rPr>
        <w:t>-2023-</w:t>
      </w:r>
      <w:r>
        <w:rPr>
          <w:rFonts w:ascii="Times New Roman" w:hAnsi="Times New Roman" w:cs="Times New Roman"/>
          <w:sz w:val="28"/>
          <w:szCs w:val="28"/>
        </w:rPr>
        <w:t>04-28-007882-а</w:t>
      </w:r>
      <w:r w:rsidR="00325779" w:rsidRPr="00745EBE">
        <w:rPr>
          <w:rFonts w:ascii="Times New Roman" w:hAnsi="Times New Roman" w:cs="Times New Roman"/>
          <w:sz w:val="28"/>
          <w:szCs w:val="28"/>
        </w:rPr>
        <w:t>.</w:t>
      </w:r>
    </w:p>
    <w:p w:rsidR="003F5091" w:rsidRPr="00E413C9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DD7E02" w:rsidRPr="00E413C9">
        <w:rPr>
          <w:rFonts w:ascii="Times New Roman" w:hAnsi="Times New Roman" w:cs="Times New Roman"/>
          <w:sz w:val="28"/>
          <w:szCs w:val="28"/>
        </w:rPr>
        <w:t>–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 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530 000</w:t>
      </w:r>
      <w:r w:rsidR="003F5091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,00 грн</w:t>
      </w:r>
      <w:r w:rsidR="003F5091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A70" w:rsidRPr="00E413C9" w:rsidRDefault="007F4A70" w:rsidP="009469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</w:t>
      </w:r>
      <w:r w:rsidR="00F65087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7F4A70" w:rsidRPr="00E413C9" w:rsidRDefault="007F4A70" w:rsidP="007F4A7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проведено згідно з аналізом цін </w:t>
      </w:r>
      <w:r w:rsidR="0000700D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потенційних постачальників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ринку </w:t>
      </w:r>
      <w:r w:rsidR="001F775C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1F775C" w:rsidRPr="00E413C9">
        <w:rPr>
          <w:rFonts w:ascii="Times New Roman" w:hAnsi="Times New Roman" w:cs="Times New Roman"/>
          <w:sz w:val="28"/>
          <w:szCs w:val="28"/>
        </w:rPr>
        <w:t xml:space="preserve">, 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формування очікуваної вартості предмета закупівлі. </w:t>
      </w:r>
    </w:p>
    <w:p w:rsidR="00415C9A" w:rsidRPr="00E413C9" w:rsidRDefault="00325779" w:rsidP="00415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Середня ціна 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</w:t>
      </w:r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 1</w:t>
      </w:r>
      <w:r w:rsidR="00B04FC4" w:rsidRPr="00B04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ПДВ, з наявних цінових пропозицій становить </w:t>
      </w:r>
      <w:r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255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069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00 грн з ПДВ за 1</w:t>
      </w:r>
      <w:r w:rsidR="00B04FC4" w:rsidRPr="00B04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шт.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5C9A"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3C9" w:rsidRDefault="00E413C9" w:rsidP="00E413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Основні характеристики </w:t>
      </w:r>
      <w:r w:rsidRPr="00CA5105">
        <w:rPr>
          <w:rFonts w:ascii="Times New Roman" w:hAnsi="Times New Roman" w:cs="Times New Roman"/>
          <w:bCs/>
          <w:sz w:val="28"/>
        </w:rPr>
        <w:t>залізобетонних виробів (міні-сховищ</w:t>
      </w:r>
      <w:r>
        <w:rPr>
          <w:rFonts w:ascii="Times New Roman" w:hAnsi="Times New Roman" w:cs="Times New Roman"/>
          <w:sz w:val="28"/>
        </w:rPr>
        <w:t xml:space="preserve">) визначенні з урахуванням необхідності забезпечення мінімізації наслідків можливих загроз ракетно-бомбових ударів, в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>. із застосуванням безпілотних літальних апаратів односторонньої атаки та забезпечення власної безпеки особового складу.</w:t>
      </w:r>
    </w:p>
    <w:p w:rsidR="0019472E" w:rsidRDefault="004362BE" w:rsidP="00E413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</w:t>
      </w:r>
      <w:r w:rsidRPr="00734B0C">
        <w:rPr>
          <w:rFonts w:ascii="Times New Roman" w:hAnsi="Times New Roman" w:cs="Times New Roman"/>
          <w:bCs/>
          <w:sz w:val="28"/>
        </w:rPr>
        <w:t>З</w:t>
      </w:r>
      <w:r>
        <w:rPr>
          <w:rFonts w:ascii="Times New Roman" w:hAnsi="Times New Roman" w:cs="Times New Roman"/>
          <w:bCs/>
          <w:sz w:val="28"/>
        </w:rPr>
        <w:t>алізобетонні вироби</w:t>
      </w:r>
      <w:r w:rsidRPr="00CA5105">
        <w:rPr>
          <w:rFonts w:ascii="Times New Roman" w:hAnsi="Times New Roman" w:cs="Times New Roman"/>
          <w:bCs/>
          <w:sz w:val="28"/>
        </w:rPr>
        <w:t xml:space="preserve"> (міні-сховищ</w:t>
      </w:r>
      <w:r w:rsidRPr="00734B0C">
        <w:rPr>
          <w:rFonts w:ascii="Times New Roman" w:hAnsi="Times New Roman" w:cs="Times New Roman"/>
          <w:bCs/>
          <w:sz w:val="28"/>
        </w:rPr>
        <w:t>):</w:t>
      </w:r>
    </w:p>
    <w:p w:rsidR="0019472E" w:rsidRPr="0019472E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Матеріал – бетон 20/25 (М350)</w:t>
      </w:r>
    </w:p>
    <w:p w:rsidR="0019472E" w:rsidRPr="00B04FC4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Висота – не більше 2,5 м</w:t>
      </w:r>
      <w:r w:rsidR="00B04FC4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ru-RU" w:eastAsia="ru-RU"/>
        </w:rPr>
        <w:t>;</w:t>
      </w:r>
    </w:p>
    <w:p w:rsidR="0019472E" w:rsidRPr="0019472E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Загальна площа – не менше 3 м²;</w:t>
      </w:r>
    </w:p>
    <w:p w:rsidR="0019472E" w:rsidRPr="0019472E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Армування – сталеві прути не менше 10</w:t>
      </w:r>
      <w:r w:rsidR="00B04FC4" w:rsidRPr="00B04FC4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ru-RU" w:eastAsia="ru-RU"/>
        </w:rPr>
        <w:t xml:space="preserve"> 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мм;</w:t>
      </w:r>
    </w:p>
    <w:p w:rsidR="0019472E" w:rsidRPr="0019472E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Товщина стін – не менше 20</w:t>
      </w:r>
      <w:r w:rsidR="00B04FC4" w:rsidRPr="00B04FC4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ru-RU" w:eastAsia="ru-RU"/>
        </w:rPr>
        <w:t xml:space="preserve"> 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см;</w:t>
      </w:r>
    </w:p>
    <w:p w:rsidR="0019472E" w:rsidRPr="0019472E" w:rsidRDefault="0019472E" w:rsidP="004362BE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Металеві двері – товщина полотна не менше 20 мм;</w:t>
      </w:r>
    </w:p>
    <w:p w:rsidR="0097624B" w:rsidRPr="0019472E" w:rsidRDefault="0019472E" w:rsidP="00436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Броньоване (</w:t>
      </w:r>
      <w:proofErr w:type="spellStart"/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вибухотрив</w:t>
      </w:r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ке</w:t>
      </w:r>
      <w:proofErr w:type="spellEnd"/>
      <w:r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) скло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 xml:space="preserve"> або металеві жалюзі класу 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en-US" w:eastAsia="ru-RU"/>
        </w:rPr>
        <w:t>FB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 xml:space="preserve"> 7 згідно ДСТУ 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en-US" w:eastAsia="ru-RU"/>
        </w:rPr>
        <w:t>EN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 xml:space="preserve"> 13123-2:2006 класифікація тривкості до вибуху не нижче 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en-US" w:eastAsia="ru-RU"/>
        </w:rPr>
        <w:t>EXR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 xml:space="preserve"> 5 (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val="en-US" w:eastAsia="ru-RU"/>
        </w:rPr>
        <w:t>NS</w:t>
      </w:r>
      <w:r w:rsidRPr="0019472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) та ДСТУ 4547:2006</w:t>
      </w:r>
      <w:r w:rsidR="00745EBE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eastAsia="ru-RU"/>
        </w:rPr>
        <w:t>.</w:t>
      </w:r>
    </w:p>
    <w:p w:rsidR="007C40FE" w:rsidRPr="00745EBE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</w:t>
      </w:r>
      <w:r w:rsidRPr="00B04F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04FC4">
        <w:rPr>
          <w:rFonts w:ascii="Times New Roman" w:hAnsi="Times New Roman" w:cs="Times New Roman"/>
          <w:bCs/>
          <w:sz w:val="28"/>
        </w:rPr>
        <w:t>залізобетонних виробів</w:t>
      </w:r>
      <w:r w:rsidR="00B04FC4" w:rsidRPr="00CA5105">
        <w:rPr>
          <w:rFonts w:ascii="Times New Roman" w:hAnsi="Times New Roman" w:cs="Times New Roman"/>
          <w:bCs/>
          <w:sz w:val="28"/>
        </w:rPr>
        <w:t xml:space="preserve"> (міні-сховищ</w:t>
      </w:r>
      <w:r w:rsidR="00B04FC4">
        <w:rPr>
          <w:rFonts w:ascii="Times New Roman" w:hAnsi="Times New Roman" w:cs="Times New Roman"/>
          <w:bCs/>
          <w:sz w:val="28"/>
        </w:rPr>
        <w:t>)</w:t>
      </w:r>
      <w:r w:rsidR="000C3B0F"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1C147F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недискримінації учасників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1C147F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0700D"/>
    <w:rsid w:val="00023A10"/>
    <w:rsid w:val="00026D2B"/>
    <w:rsid w:val="000327B4"/>
    <w:rsid w:val="00083506"/>
    <w:rsid w:val="00085DE5"/>
    <w:rsid w:val="00097B16"/>
    <w:rsid w:val="000C21D7"/>
    <w:rsid w:val="000C3B0F"/>
    <w:rsid w:val="000C55AD"/>
    <w:rsid w:val="000C6D1F"/>
    <w:rsid w:val="00183D54"/>
    <w:rsid w:val="001912AC"/>
    <w:rsid w:val="0019442C"/>
    <w:rsid w:val="0019472E"/>
    <w:rsid w:val="001B3FD7"/>
    <w:rsid w:val="001B4FA6"/>
    <w:rsid w:val="001C147F"/>
    <w:rsid w:val="001C4901"/>
    <w:rsid w:val="001E7189"/>
    <w:rsid w:val="001F0265"/>
    <w:rsid w:val="001F775C"/>
    <w:rsid w:val="00233AD1"/>
    <w:rsid w:val="00244925"/>
    <w:rsid w:val="00252CEC"/>
    <w:rsid w:val="00260604"/>
    <w:rsid w:val="002D2E50"/>
    <w:rsid w:val="002E12CA"/>
    <w:rsid w:val="002E68BB"/>
    <w:rsid w:val="002F656D"/>
    <w:rsid w:val="00325779"/>
    <w:rsid w:val="0033790C"/>
    <w:rsid w:val="00395C1A"/>
    <w:rsid w:val="003F5091"/>
    <w:rsid w:val="004005F6"/>
    <w:rsid w:val="0041147A"/>
    <w:rsid w:val="00415C9A"/>
    <w:rsid w:val="004362BE"/>
    <w:rsid w:val="00461D03"/>
    <w:rsid w:val="0049087A"/>
    <w:rsid w:val="004B4DB9"/>
    <w:rsid w:val="00510F06"/>
    <w:rsid w:val="00540D9D"/>
    <w:rsid w:val="00552257"/>
    <w:rsid w:val="0058106E"/>
    <w:rsid w:val="005C5962"/>
    <w:rsid w:val="005E64D1"/>
    <w:rsid w:val="005F6BC7"/>
    <w:rsid w:val="00637E85"/>
    <w:rsid w:val="006638A5"/>
    <w:rsid w:val="006644F0"/>
    <w:rsid w:val="00665CDA"/>
    <w:rsid w:val="00666A66"/>
    <w:rsid w:val="00697408"/>
    <w:rsid w:val="006F7AEA"/>
    <w:rsid w:val="0072228D"/>
    <w:rsid w:val="007325E0"/>
    <w:rsid w:val="00745EBE"/>
    <w:rsid w:val="00757BF3"/>
    <w:rsid w:val="00770B63"/>
    <w:rsid w:val="007825D6"/>
    <w:rsid w:val="00793D83"/>
    <w:rsid w:val="007B794F"/>
    <w:rsid w:val="007C40FE"/>
    <w:rsid w:val="007E38CC"/>
    <w:rsid w:val="007F4A70"/>
    <w:rsid w:val="00817D57"/>
    <w:rsid w:val="00820E13"/>
    <w:rsid w:val="00832C63"/>
    <w:rsid w:val="00836447"/>
    <w:rsid w:val="0085240D"/>
    <w:rsid w:val="00857FF7"/>
    <w:rsid w:val="008739B6"/>
    <w:rsid w:val="008867F1"/>
    <w:rsid w:val="008B3C54"/>
    <w:rsid w:val="008E3CD8"/>
    <w:rsid w:val="008F53B7"/>
    <w:rsid w:val="00912A8B"/>
    <w:rsid w:val="00933318"/>
    <w:rsid w:val="00946924"/>
    <w:rsid w:val="0096554A"/>
    <w:rsid w:val="0097624B"/>
    <w:rsid w:val="00993BC4"/>
    <w:rsid w:val="009D5178"/>
    <w:rsid w:val="00A20DD1"/>
    <w:rsid w:val="00A769BE"/>
    <w:rsid w:val="00A83FF1"/>
    <w:rsid w:val="00A8444D"/>
    <w:rsid w:val="00B04FC4"/>
    <w:rsid w:val="00B140F9"/>
    <w:rsid w:val="00B17EAD"/>
    <w:rsid w:val="00B413EF"/>
    <w:rsid w:val="00B461FB"/>
    <w:rsid w:val="00B76810"/>
    <w:rsid w:val="00B8260D"/>
    <w:rsid w:val="00B93CAE"/>
    <w:rsid w:val="00BE1B7E"/>
    <w:rsid w:val="00BE2A88"/>
    <w:rsid w:val="00C36C6B"/>
    <w:rsid w:val="00C5356B"/>
    <w:rsid w:val="00C53659"/>
    <w:rsid w:val="00C568D7"/>
    <w:rsid w:val="00C930B8"/>
    <w:rsid w:val="00CB15C7"/>
    <w:rsid w:val="00CC6F2C"/>
    <w:rsid w:val="00CD2DC2"/>
    <w:rsid w:val="00CF6E5D"/>
    <w:rsid w:val="00D008AC"/>
    <w:rsid w:val="00D0632C"/>
    <w:rsid w:val="00D97F40"/>
    <w:rsid w:val="00DA197A"/>
    <w:rsid w:val="00DD7E02"/>
    <w:rsid w:val="00DF004F"/>
    <w:rsid w:val="00DF500E"/>
    <w:rsid w:val="00E04FD7"/>
    <w:rsid w:val="00E26380"/>
    <w:rsid w:val="00E413C9"/>
    <w:rsid w:val="00E74AE9"/>
    <w:rsid w:val="00EB2A7B"/>
    <w:rsid w:val="00EB7540"/>
    <w:rsid w:val="00EF7F1C"/>
    <w:rsid w:val="00F30813"/>
    <w:rsid w:val="00F47F76"/>
    <w:rsid w:val="00F522E6"/>
    <w:rsid w:val="00F65087"/>
    <w:rsid w:val="00F67DAA"/>
    <w:rsid w:val="00FA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F6EE-BB8C-4636-AABD-68E66099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Нога Ігор</cp:lastModifiedBy>
  <cp:revision>5</cp:revision>
  <cp:lastPrinted>2023-04-19T09:51:00Z</cp:lastPrinted>
  <dcterms:created xsi:type="dcterms:W3CDTF">2023-04-28T12:53:00Z</dcterms:created>
  <dcterms:modified xsi:type="dcterms:W3CDTF">2023-04-28T12:57:00Z</dcterms:modified>
</cp:coreProperties>
</file>