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946924" w:rsidRDefault="00F47F76" w:rsidP="00F47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924">
        <w:rPr>
          <w:rFonts w:ascii="Times New Roman" w:hAnsi="Times New Roman" w:cs="Times New Roman"/>
          <w:b/>
          <w:sz w:val="24"/>
          <w:szCs w:val="24"/>
        </w:rPr>
        <w:t>Служба безпеки України</w:t>
      </w:r>
    </w:p>
    <w:p w:rsidR="00F47F76" w:rsidRPr="00946924" w:rsidRDefault="00F47F76">
      <w:pPr>
        <w:rPr>
          <w:rFonts w:ascii="Times New Roman" w:hAnsi="Times New Roman" w:cs="Times New Roman"/>
          <w:sz w:val="24"/>
          <w:szCs w:val="24"/>
        </w:rPr>
      </w:pPr>
    </w:p>
    <w:p w:rsidR="00F47F76" w:rsidRPr="00946924" w:rsidRDefault="00F47F76" w:rsidP="00F47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924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F47F76" w:rsidRPr="00183D54" w:rsidRDefault="009D5178" w:rsidP="008B3C54">
      <w:pPr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183D54">
        <w:rPr>
          <w:rFonts w:ascii="Times New Roman" w:hAnsi="Times New Roman" w:cs="Times New Roman"/>
          <w:sz w:val="24"/>
          <w:szCs w:val="24"/>
        </w:rPr>
        <w:t>т</w:t>
      </w:r>
      <w:r w:rsidR="00F47F76" w:rsidRPr="00183D54">
        <w:rPr>
          <w:rFonts w:ascii="Times New Roman" w:hAnsi="Times New Roman" w:cs="Times New Roman"/>
          <w:sz w:val="24"/>
          <w:szCs w:val="24"/>
        </w:rPr>
        <w:t>ехнічних та якісних хар</w:t>
      </w:r>
      <w:r w:rsidR="002F656D" w:rsidRPr="00183D54">
        <w:rPr>
          <w:rFonts w:ascii="Times New Roman" w:hAnsi="Times New Roman" w:cs="Times New Roman"/>
          <w:sz w:val="24"/>
          <w:szCs w:val="24"/>
        </w:rPr>
        <w:t xml:space="preserve">актеристик закупівлі </w:t>
      </w:r>
      <w:r w:rsidR="00183D54" w:rsidRPr="00183D54">
        <w:rPr>
          <w:rFonts w:ascii="Times New Roman" w:hAnsi="Times New Roman" w:cs="Times New Roman"/>
          <w:sz w:val="24"/>
          <w:szCs w:val="24"/>
        </w:rPr>
        <w:t>вогнегасників</w:t>
      </w:r>
      <w:r w:rsidR="00F47F76" w:rsidRPr="00183D54">
        <w:rPr>
          <w:rFonts w:ascii="Times New Roman" w:hAnsi="Times New Roman" w:cs="Times New Roman"/>
          <w:sz w:val="24"/>
          <w:szCs w:val="24"/>
        </w:rPr>
        <w:t>, розміру бюджетного призначення, очікуваної вартості предмета закупівель</w:t>
      </w:r>
      <w:r w:rsidR="002F656D" w:rsidRPr="00183D54">
        <w:rPr>
          <w:rFonts w:ascii="Times New Roman" w:hAnsi="Times New Roman" w:cs="Times New Roman"/>
          <w:sz w:val="24"/>
          <w:szCs w:val="24"/>
        </w:rPr>
        <w:t xml:space="preserve"> </w:t>
      </w:r>
      <w:r w:rsidR="00F47F76" w:rsidRPr="00183D54">
        <w:rPr>
          <w:rFonts w:ascii="Times New Roman" w:hAnsi="Times New Roman" w:cs="Times New Roman"/>
          <w:sz w:val="24"/>
          <w:szCs w:val="24"/>
        </w:rPr>
        <w:t xml:space="preserve">(оприлюднюється на виконання постанови КМУ №710 від 11.10.2016 </w:t>
      </w:r>
      <w:r w:rsidR="005F6BC7" w:rsidRPr="00183D54">
        <w:rPr>
          <w:rFonts w:ascii="Times New Roman" w:hAnsi="Times New Roman" w:cs="Times New Roman"/>
          <w:sz w:val="24"/>
          <w:szCs w:val="24"/>
        </w:rPr>
        <w:t>„</w:t>
      </w:r>
      <w:r w:rsidR="00F47F76" w:rsidRPr="00183D54">
        <w:rPr>
          <w:rFonts w:ascii="Times New Roman" w:hAnsi="Times New Roman" w:cs="Times New Roman"/>
          <w:sz w:val="24"/>
          <w:szCs w:val="24"/>
        </w:rPr>
        <w:t xml:space="preserve">Про ефективне використання державних </w:t>
      </w:r>
      <w:proofErr w:type="spellStart"/>
      <w:r w:rsidR="00F47F76" w:rsidRPr="00183D54">
        <w:rPr>
          <w:rFonts w:ascii="Times New Roman" w:hAnsi="Times New Roman" w:cs="Times New Roman"/>
          <w:sz w:val="24"/>
          <w:szCs w:val="24"/>
        </w:rPr>
        <w:t>коштів</w:t>
      </w:r>
      <w:r w:rsidR="005F6BC7" w:rsidRPr="00183D54">
        <w:rPr>
          <w:rFonts w:ascii="Times New Roman" w:hAnsi="Times New Roman" w:cs="Times New Roman"/>
          <w:sz w:val="24"/>
          <w:szCs w:val="24"/>
        </w:rPr>
        <w:t>ˮ</w:t>
      </w:r>
      <w:proofErr w:type="spellEnd"/>
      <w:r w:rsidR="00F47F76" w:rsidRPr="00183D54">
        <w:rPr>
          <w:rFonts w:ascii="Times New Roman" w:hAnsi="Times New Roman" w:cs="Times New Roman"/>
          <w:sz w:val="24"/>
          <w:szCs w:val="24"/>
        </w:rPr>
        <w:t xml:space="preserve"> (зі змінами))</w:t>
      </w:r>
      <w:r w:rsidR="002F656D" w:rsidRPr="00183D54">
        <w:rPr>
          <w:rFonts w:ascii="Times New Roman" w:hAnsi="Times New Roman" w:cs="Times New Roman"/>
          <w:sz w:val="24"/>
          <w:szCs w:val="24"/>
        </w:rPr>
        <w:t>.</w:t>
      </w:r>
    </w:p>
    <w:p w:rsidR="00F47F76" w:rsidRPr="007E38CC" w:rsidRDefault="00F47F76" w:rsidP="008B3C54">
      <w:pPr>
        <w:ind w:right="21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E38CC">
        <w:rPr>
          <w:rFonts w:ascii="Times New Roman" w:hAnsi="Times New Roman" w:cs="Times New Roman"/>
          <w:bCs/>
          <w:sz w:val="24"/>
          <w:szCs w:val="24"/>
        </w:rPr>
        <w:t>Служба безпеки України,</w:t>
      </w:r>
      <w:r w:rsidRPr="007E38CC">
        <w:rPr>
          <w:rFonts w:ascii="Times New Roman" w:hAnsi="Times New Roman" w:cs="Times New Roman"/>
          <w:sz w:val="24"/>
          <w:szCs w:val="24"/>
        </w:rPr>
        <w:t xml:space="preserve"> вул. Володимирська 33, м. Київ, 01034, код ЄРДПОУ 00034074</w:t>
      </w:r>
      <w:r w:rsidR="00FA0637" w:rsidRPr="007E38CC">
        <w:rPr>
          <w:rFonts w:ascii="Times New Roman" w:hAnsi="Times New Roman" w:cs="Times New Roman"/>
          <w:sz w:val="24"/>
          <w:szCs w:val="24"/>
        </w:rPr>
        <w:t>.</w:t>
      </w:r>
    </w:p>
    <w:p w:rsidR="000C21D7" w:rsidRPr="007E38CC" w:rsidRDefault="000C21D7" w:rsidP="008B3C54">
      <w:pPr>
        <w:ind w:right="21" w:firstLine="5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Протипожежн</w:t>
      </w:r>
      <w:r w:rsidR="008F53B7"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, рятувальн</w:t>
      </w:r>
      <w:r w:rsidR="008F53B7"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захисн</w:t>
      </w:r>
      <w:r w:rsidR="008F53B7"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обладнання, код ДК 021:2015 – 35110000-8 (Вогнегасники). </w:t>
      </w:r>
    </w:p>
    <w:p w:rsidR="00F47F76" w:rsidRPr="007E38CC" w:rsidRDefault="00461D03" w:rsidP="008B3C54">
      <w:pPr>
        <w:ind w:right="-284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E38CC">
        <w:rPr>
          <w:rFonts w:ascii="Times New Roman" w:hAnsi="Times New Roman" w:cs="Times New Roman"/>
          <w:sz w:val="24"/>
          <w:szCs w:val="24"/>
        </w:rPr>
        <w:t>Ідентифікатор</w:t>
      </w:r>
      <w:r w:rsidR="00F47F76" w:rsidRPr="007E38CC">
        <w:rPr>
          <w:rFonts w:ascii="Times New Roman" w:hAnsi="Times New Roman" w:cs="Times New Roman"/>
          <w:sz w:val="24"/>
          <w:szCs w:val="24"/>
        </w:rPr>
        <w:t xml:space="preserve"> процедури закупівлі в електронній системі закупівель: </w:t>
      </w:r>
    </w:p>
    <w:p w:rsidR="00F47F76" w:rsidRPr="007E38CC" w:rsidRDefault="00B76810" w:rsidP="000C6D1F">
      <w:pPr>
        <w:ind w:right="-284" w:firstLine="28"/>
        <w:jc w:val="both"/>
        <w:rPr>
          <w:rFonts w:ascii="Times New Roman" w:hAnsi="Times New Roman" w:cs="Times New Roman"/>
          <w:sz w:val="24"/>
          <w:szCs w:val="24"/>
        </w:rPr>
      </w:pP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UA-P-2023-</w:t>
      </w:r>
      <w:r w:rsidR="00DD7FD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7FD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7FDB">
        <w:rPr>
          <w:rFonts w:ascii="Times New Roman" w:eastAsia="Times New Roman" w:hAnsi="Times New Roman" w:cs="Times New Roman"/>
          <w:sz w:val="24"/>
          <w:szCs w:val="24"/>
          <w:lang w:eastAsia="ru-RU"/>
        </w:rPr>
        <w:t>009463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47F76" w:rsidRPr="007E38CC">
        <w:rPr>
          <w:rFonts w:ascii="Times New Roman" w:hAnsi="Times New Roman" w:cs="Times New Roman"/>
          <w:sz w:val="24"/>
          <w:szCs w:val="24"/>
        </w:rPr>
        <w:t>.</w:t>
      </w:r>
    </w:p>
    <w:p w:rsidR="003F5091" w:rsidRPr="00CB15C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CC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</w:t>
      </w:r>
      <w:r w:rsidR="009D5178" w:rsidRPr="007E38CC">
        <w:rPr>
          <w:rFonts w:ascii="Times New Roman" w:hAnsi="Times New Roman" w:cs="Times New Roman"/>
          <w:sz w:val="24"/>
          <w:szCs w:val="24"/>
        </w:rPr>
        <w:t xml:space="preserve">становить </w:t>
      </w:r>
      <w:r w:rsidR="009D5178" w:rsidRPr="00CB15C7">
        <w:rPr>
          <w:rFonts w:ascii="Times New Roman" w:hAnsi="Times New Roman" w:cs="Times New Roman"/>
          <w:sz w:val="24"/>
          <w:szCs w:val="24"/>
        </w:rPr>
        <w:t xml:space="preserve">- </w:t>
      </w:r>
      <w:r w:rsidR="003F5091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500 000,00 грн.</w:t>
      </w:r>
    </w:p>
    <w:p w:rsidR="007F4A70" w:rsidRPr="007E38CC" w:rsidRDefault="007F4A70" w:rsidP="0094692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Замовником здійснено розрахунок очікуваної вартості товар</w:t>
      </w:r>
      <w:r w:rsid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7F4A70" w:rsidRPr="007F4A70" w:rsidRDefault="007F4A70" w:rsidP="007F4A7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Розрахунок очікуваної вартості проведено згідно з аналізом цін </w:t>
      </w:r>
      <w:r w:rsidR="0000700D"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потенційних постачальників</w:t>
      </w:r>
      <w:r w:rsidRPr="007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ринку </w:t>
      </w:r>
      <w:r w:rsidRPr="007E3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вогнегасників</w:t>
      </w:r>
      <w:r w:rsidRPr="007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формування очікуваної вартості предмета закупівлі. </w:t>
      </w:r>
    </w:p>
    <w:p w:rsidR="00415C9A" w:rsidRDefault="00415C9A" w:rsidP="00415C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даними, отриманими від постачальників </w:t>
      </w:r>
      <w:r w:rsidRPr="007E3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вогнегасників</w:t>
      </w:r>
      <w:r w:rsidRPr="00415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F65087" w:rsidRPr="00F65087" w:rsidRDefault="00F65087" w:rsidP="00415C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53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06"/>
        <w:gridCol w:w="632"/>
        <w:gridCol w:w="1734"/>
        <w:gridCol w:w="1680"/>
        <w:gridCol w:w="1709"/>
        <w:gridCol w:w="1540"/>
      </w:tblGrid>
      <w:tr w:rsidR="0097624B" w:rsidRPr="0097624B" w:rsidTr="00F65087">
        <w:trPr>
          <w:trHeight w:val="355"/>
        </w:trPr>
        <w:tc>
          <w:tcPr>
            <w:tcW w:w="531" w:type="dxa"/>
            <w:vMerge w:val="restart"/>
            <w:vAlign w:val="center"/>
          </w:tcPr>
          <w:p w:rsidR="0097624B" w:rsidRPr="0097624B" w:rsidRDefault="0097624B" w:rsidP="009762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з/п</w:t>
            </w:r>
          </w:p>
        </w:tc>
        <w:tc>
          <w:tcPr>
            <w:tcW w:w="1706" w:type="dxa"/>
            <w:vMerge w:val="restart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Найменування предмета закупівлі</w:t>
            </w:r>
          </w:p>
        </w:tc>
        <w:tc>
          <w:tcPr>
            <w:tcW w:w="632" w:type="dxa"/>
            <w:vMerge w:val="restart"/>
            <w:textDirection w:val="btLr"/>
            <w:vAlign w:val="center"/>
          </w:tcPr>
          <w:p w:rsidR="0097624B" w:rsidRPr="0097624B" w:rsidRDefault="0097624B" w:rsidP="009762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К-ть (шт.)</w:t>
            </w:r>
          </w:p>
        </w:tc>
        <w:tc>
          <w:tcPr>
            <w:tcW w:w="5123" w:type="dxa"/>
            <w:gridSpan w:val="3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Постачальники:</w:t>
            </w:r>
          </w:p>
        </w:tc>
        <w:tc>
          <w:tcPr>
            <w:tcW w:w="1540" w:type="dxa"/>
            <w:vMerge w:val="restart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Середня</w:t>
            </w:r>
          </w:p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ціна предмета закупівлі </w:t>
            </w:r>
          </w:p>
        </w:tc>
      </w:tr>
      <w:tr w:rsidR="0097624B" w:rsidRPr="0097624B" w:rsidTr="00F65087">
        <w:trPr>
          <w:trHeight w:val="509"/>
        </w:trPr>
        <w:tc>
          <w:tcPr>
            <w:tcW w:w="531" w:type="dxa"/>
            <w:vMerge/>
          </w:tcPr>
          <w:p w:rsidR="0097624B" w:rsidRPr="0097624B" w:rsidRDefault="0097624B" w:rsidP="0097624B">
            <w:pPr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</w:tcPr>
          <w:p w:rsidR="0097624B" w:rsidRPr="0097624B" w:rsidRDefault="0097624B" w:rsidP="0097624B">
            <w:pPr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</w:tcPr>
          <w:p w:rsidR="0097624B" w:rsidRPr="0097624B" w:rsidRDefault="0097624B" w:rsidP="0097624B">
            <w:pPr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Пожежна безпека України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 </w:t>
            </w:r>
          </w:p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Пожбуд</w:t>
            </w:r>
            <w:proofErr w:type="spellEnd"/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Груп»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ФОП </w:t>
            </w:r>
          </w:p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Конопко</w:t>
            </w:r>
            <w:proofErr w:type="spellEnd"/>
            <w:r w:rsidRPr="00976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540" w:type="dxa"/>
            <w:vMerge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7624B" w:rsidRPr="0097624B" w:rsidTr="00F65087">
        <w:trPr>
          <w:trHeight w:val="285"/>
        </w:trPr>
        <w:tc>
          <w:tcPr>
            <w:tcW w:w="531" w:type="dxa"/>
            <w:vMerge/>
          </w:tcPr>
          <w:p w:rsidR="0097624B" w:rsidRPr="0097624B" w:rsidRDefault="0097624B" w:rsidP="0097624B">
            <w:pPr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</w:tcPr>
          <w:p w:rsidR="0097624B" w:rsidRPr="0097624B" w:rsidRDefault="0097624B" w:rsidP="0097624B">
            <w:pPr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" w:type="dxa"/>
            <w:vMerge/>
          </w:tcPr>
          <w:p w:rsidR="0097624B" w:rsidRPr="0097624B" w:rsidRDefault="0097624B" w:rsidP="0097624B">
            <w:pPr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4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Ціна за </w:t>
            </w:r>
            <w:proofErr w:type="spellStart"/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од.,з</w:t>
            </w:r>
            <w:proofErr w:type="spellEnd"/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ПДВ, грн.</w:t>
            </w:r>
          </w:p>
        </w:tc>
      </w:tr>
      <w:tr w:rsidR="0097624B" w:rsidRPr="0097624B" w:rsidTr="00F65087">
        <w:trPr>
          <w:trHeight w:val="452"/>
        </w:trPr>
        <w:tc>
          <w:tcPr>
            <w:tcW w:w="531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6" w:type="dxa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97624B">
              <w:rPr>
                <w:rFonts w:ascii="Times New Roman" w:eastAsia="Times New Roman" w:hAnsi="Times New Roman" w:cs="Times New Roman"/>
                <w:lang w:eastAsia="ru-RU"/>
              </w:rPr>
              <w:t>Вогнегасник ВП-2(з)</w:t>
            </w:r>
          </w:p>
        </w:tc>
        <w:tc>
          <w:tcPr>
            <w:tcW w:w="632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337,33</w:t>
            </w:r>
          </w:p>
        </w:tc>
      </w:tr>
      <w:tr w:rsidR="0097624B" w:rsidRPr="0097624B" w:rsidTr="00F65087">
        <w:trPr>
          <w:trHeight w:val="424"/>
        </w:trPr>
        <w:tc>
          <w:tcPr>
            <w:tcW w:w="531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</w:t>
            </w:r>
          </w:p>
        </w:tc>
        <w:tc>
          <w:tcPr>
            <w:tcW w:w="1706" w:type="dxa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lang w:eastAsia="ru-RU"/>
              </w:rPr>
              <w:t>Вогнегасник ВП-5(з)</w:t>
            </w:r>
          </w:p>
        </w:tc>
        <w:tc>
          <w:tcPr>
            <w:tcW w:w="632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654</w:t>
            </w: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607,67</w:t>
            </w:r>
          </w:p>
        </w:tc>
      </w:tr>
      <w:tr w:rsidR="0097624B" w:rsidRPr="0097624B" w:rsidTr="00F65087">
        <w:trPr>
          <w:trHeight w:val="439"/>
        </w:trPr>
        <w:tc>
          <w:tcPr>
            <w:tcW w:w="531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706" w:type="dxa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lang w:eastAsia="ru-RU"/>
              </w:rPr>
              <w:t>Вогнегасник ВП-9(з)</w:t>
            </w:r>
          </w:p>
        </w:tc>
        <w:tc>
          <w:tcPr>
            <w:tcW w:w="632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777,0</w:t>
            </w: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825,67</w:t>
            </w:r>
          </w:p>
        </w:tc>
      </w:tr>
      <w:tr w:rsidR="0097624B" w:rsidRPr="0097624B" w:rsidTr="00F65087">
        <w:trPr>
          <w:trHeight w:val="383"/>
        </w:trPr>
        <w:tc>
          <w:tcPr>
            <w:tcW w:w="531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6" w:type="dxa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lang w:eastAsia="ru-RU"/>
              </w:rPr>
              <w:t>Вогнегасник ВВК-1,4</w:t>
            </w:r>
          </w:p>
        </w:tc>
        <w:tc>
          <w:tcPr>
            <w:tcW w:w="632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822,00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876,00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818,67</w:t>
            </w:r>
          </w:p>
        </w:tc>
      </w:tr>
      <w:tr w:rsidR="0097624B" w:rsidRPr="0097624B" w:rsidTr="00F65087">
        <w:trPr>
          <w:trHeight w:val="425"/>
        </w:trPr>
        <w:tc>
          <w:tcPr>
            <w:tcW w:w="531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706" w:type="dxa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lang w:eastAsia="ru-RU"/>
              </w:rPr>
              <w:t>Вогнегасник ВВК-3,5</w:t>
            </w:r>
          </w:p>
        </w:tc>
        <w:tc>
          <w:tcPr>
            <w:tcW w:w="632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1270,00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1316,00</w:t>
            </w:r>
          </w:p>
        </w:tc>
      </w:tr>
      <w:tr w:rsidR="0097624B" w:rsidRPr="0097624B" w:rsidTr="00F65087">
        <w:trPr>
          <w:trHeight w:val="397"/>
        </w:trPr>
        <w:tc>
          <w:tcPr>
            <w:tcW w:w="531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706" w:type="dxa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lang w:eastAsia="ru-RU"/>
              </w:rPr>
              <w:t>Вогнегасник ВВК-5</w:t>
            </w:r>
          </w:p>
        </w:tc>
        <w:tc>
          <w:tcPr>
            <w:tcW w:w="632" w:type="dxa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4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1932,00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1968,00</w:t>
            </w: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4B" w:rsidRPr="0097624B" w:rsidRDefault="0097624B" w:rsidP="009762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1862,67</w:t>
            </w:r>
          </w:p>
        </w:tc>
      </w:tr>
      <w:tr w:rsidR="0097624B" w:rsidRPr="0097624B" w:rsidTr="00F65087">
        <w:trPr>
          <w:trHeight w:val="369"/>
        </w:trPr>
        <w:tc>
          <w:tcPr>
            <w:tcW w:w="9532" w:type="dxa"/>
            <w:gridSpan w:val="7"/>
            <w:vAlign w:val="center"/>
          </w:tcPr>
          <w:p w:rsidR="0097624B" w:rsidRPr="0097624B" w:rsidRDefault="0097624B" w:rsidP="0097624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2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Загальна середня вартість, грн:                                                                                   499 808,33</w:t>
            </w:r>
          </w:p>
        </w:tc>
      </w:tr>
    </w:tbl>
    <w:p w:rsidR="0097624B" w:rsidRDefault="0097624B" w:rsidP="00976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624B" w:rsidRPr="00CB15C7" w:rsidRDefault="0097624B" w:rsidP="00CB15C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2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Ціни надано з урахуванням сплати всіх податків та зборів. </w:t>
      </w:r>
      <w:r w:rsidRPr="00976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 очікуваної вартості закупівлі проводилось за середніми цінами з подальшим округленням до найближчих чисел.</w:t>
      </w:r>
    </w:p>
    <w:p w:rsidR="0097624B" w:rsidRPr="0097624B" w:rsidRDefault="0096554A" w:rsidP="00CB15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15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чином, </w:t>
      </w:r>
      <w:r w:rsidR="007E38CC" w:rsidRPr="00CB1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7624B" w:rsidRPr="00976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чікувана вартість закупівлі (з подальшим округленням) становить:</w:t>
      </w:r>
    </w:p>
    <w:p w:rsidR="0097624B" w:rsidRPr="0097624B" w:rsidRDefault="0097624B" w:rsidP="00CB15C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62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499 808,33 грн ≈ 500 000,00 грн.</w:t>
      </w:r>
    </w:p>
    <w:p w:rsidR="0097624B" w:rsidRPr="00B93CAE" w:rsidRDefault="0097624B" w:rsidP="00CB15C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обсягу предмета закупівлі обумовлено аналізом </w:t>
      </w:r>
      <w:r w:rsidR="00CC6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застосування та </w:t>
      </w:r>
      <w:r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експлуатації </w:t>
      </w:r>
      <w:r w:rsidRPr="00415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(річного та місячного) </w:t>
      </w:r>
      <w:r w:rsidRPr="00B9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вогнегасників за календарний рік (бюджетний період) - 500 шт. </w:t>
      </w:r>
    </w:p>
    <w:p w:rsidR="0058106E" w:rsidRPr="00CB15C7" w:rsidRDefault="004005F6" w:rsidP="00757B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D2E50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акупівл</w:t>
      </w:r>
      <w:r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D2E50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вогнегасників </w:t>
      </w:r>
      <w:r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2D2E50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одиться</w:t>
      </w:r>
      <w:r w:rsidR="002D2E50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9BE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</w:t>
      </w:r>
      <w:r w:rsidR="002D2E50" w:rsidRPr="00CB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об’єктів підрозділів СБ України первинними засобами пожежогасіння. </w:t>
      </w:r>
    </w:p>
    <w:p w:rsidR="00DF004F" w:rsidRPr="00F65087" w:rsidRDefault="002D2E50" w:rsidP="00757B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</w:t>
      </w:r>
      <w:r w:rsidR="00C5356B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урахуванням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r w:rsidR="00B8260D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ДСТУ</w:t>
      </w:r>
      <w:r w:rsidR="00B8260D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3675-98</w:t>
      </w:r>
      <w:r w:rsidR="00DF004F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2E6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="00DF004F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Пожежна техніка. Вогнегасники переносні. Загальні технічні вимоги та методи </w:t>
      </w:r>
      <w:proofErr w:type="spellStart"/>
      <w:r w:rsidR="00DF004F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випробувань</w:t>
      </w:r>
      <w:r w:rsidR="00F522E6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ˮ</w:t>
      </w:r>
      <w:proofErr w:type="spellEnd"/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004F" w:rsidRPr="00F65087" w:rsidRDefault="002D2E50" w:rsidP="00757B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Документи,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r w:rsidR="00B8260D" w:rsidRPr="00F6508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та комплектність</w:t>
      </w:r>
      <w:r w:rsidR="00DF004F" w:rsidRPr="00F6508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вогнегасників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506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(сертифікат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94F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r w:rsidR="00E04FD7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 документ, виданий виробником на товар,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підтверджують показники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083506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нічних</w:t>
      </w:r>
      <w:r w:rsidR="00252CEC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характеристик. </w:t>
      </w:r>
    </w:p>
    <w:p w:rsidR="007C40FE" w:rsidRPr="00F65087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</w:t>
      </w:r>
      <w:r w:rsidR="00F522E6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вогнегасників</w:t>
      </w:r>
      <w:r w:rsidR="000C3B0F"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вказаними сукупними характеристиками є економічно доцільною. </w:t>
      </w:r>
    </w:p>
    <w:p w:rsidR="007C40FE" w:rsidRPr="00F65087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7C40FE" w:rsidRDefault="007C40FE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C40FE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7C40FE" w:rsidRPr="00F65087" w:rsidRDefault="007C40FE" w:rsidP="00757BF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C40FE" w:rsidRDefault="007C40FE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2E68BB" w:rsidRDefault="002E68BB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2E68BB" w:rsidRDefault="002E68BB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57BF3" w:rsidRDefault="00757BF3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F4A70" w:rsidRDefault="007F4A7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F4A70" w:rsidRDefault="007F4A7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F4A70" w:rsidRDefault="007F4A7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7F4A70" w:rsidRDefault="007F4A70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7F4A70" w:rsidSect="000C6D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E39"/>
    <w:multiLevelType w:val="multilevel"/>
    <w:tmpl w:val="39E6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56C36"/>
    <w:multiLevelType w:val="multilevel"/>
    <w:tmpl w:val="3358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0700D"/>
    <w:rsid w:val="00023A10"/>
    <w:rsid w:val="00026D2B"/>
    <w:rsid w:val="00083506"/>
    <w:rsid w:val="00085DE5"/>
    <w:rsid w:val="00097B16"/>
    <w:rsid w:val="000C0EE0"/>
    <w:rsid w:val="000C21D7"/>
    <w:rsid w:val="000C3B0F"/>
    <w:rsid w:val="000C55AD"/>
    <w:rsid w:val="000C6D1F"/>
    <w:rsid w:val="00183D54"/>
    <w:rsid w:val="0019442C"/>
    <w:rsid w:val="001B3FD7"/>
    <w:rsid w:val="001B4FA6"/>
    <w:rsid w:val="001C4901"/>
    <w:rsid w:val="001F0265"/>
    <w:rsid w:val="00233AD1"/>
    <w:rsid w:val="00244925"/>
    <w:rsid w:val="00252CEC"/>
    <w:rsid w:val="00260604"/>
    <w:rsid w:val="002D2E50"/>
    <w:rsid w:val="002E12CA"/>
    <w:rsid w:val="002E68BB"/>
    <w:rsid w:val="002F656D"/>
    <w:rsid w:val="0030416F"/>
    <w:rsid w:val="0033790C"/>
    <w:rsid w:val="00395C1A"/>
    <w:rsid w:val="003F5091"/>
    <w:rsid w:val="004005F6"/>
    <w:rsid w:val="0041147A"/>
    <w:rsid w:val="00415C9A"/>
    <w:rsid w:val="00461D03"/>
    <w:rsid w:val="004B4DB9"/>
    <w:rsid w:val="00510F06"/>
    <w:rsid w:val="00540D9D"/>
    <w:rsid w:val="00552257"/>
    <w:rsid w:val="0058106E"/>
    <w:rsid w:val="005C5962"/>
    <w:rsid w:val="005E64D1"/>
    <w:rsid w:val="005F6BC7"/>
    <w:rsid w:val="00637E85"/>
    <w:rsid w:val="006638A5"/>
    <w:rsid w:val="006644F0"/>
    <w:rsid w:val="00665CDA"/>
    <w:rsid w:val="00666A66"/>
    <w:rsid w:val="00697408"/>
    <w:rsid w:val="006F7AEA"/>
    <w:rsid w:val="0072228D"/>
    <w:rsid w:val="007325E0"/>
    <w:rsid w:val="00757BF3"/>
    <w:rsid w:val="00770B63"/>
    <w:rsid w:val="007825D6"/>
    <w:rsid w:val="00793D83"/>
    <w:rsid w:val="007B794F"/>
    <w:rsid w:val="007C40FE"/>
    <w:rsid w:val="007E38CC"/>
    <w:rsid w:val="007F4A70"/>
    <w:rsid w:val="00820E13"/>
    <w:rsid w:val="00832C63"/>
    <w:rsid w:val="00836447"/>
    <w:rsid w:val="0085240D"/>
    <w:rsid w:val="00857FF7"/>
    <w:rsid w:val="008739B6"/>
    <w:rsid w:val="008867F1"/>
    <w:rsid w:val="008B3C54"/>
    <w:rsid w:val="008F53B7"/>
    <w:rsid w:val="00912A8B"/>
    <w:rsid w:val="00933318"/>
    <w:rsid w:val="00946924"/>
    <w:rsid w:val="0096554A"/>
    <w:rsid w:val="0097624B"/>
    <w:rsid w:val="00993BC4"/>
    <w:rsid w:val="009D5178"/>
    <w:rsid w:val="00A20DD1"/>
    <w:rsid w:val="00A769BE"/>
    <w:rsid w:val="00A83FF1"/>
    <w:rsid w:val="00A8444D"/>
    <w:rsid w:val="00B140F9"/>
    <w:rsid w:val="00B461FB"/>
    <w:rsid w:val="00B76810"/>
    <w:rsid w:val="00B8260D"/>
    <w:rsid w:val="00B93CAE"/>
    <w:rsid w:val="00BE1B7E"/>
    <w:rsid w:val="00BE2A88"/>
    <w:rsid w:val="00C36C6B"/>
    <w:rsid w:val="00C5356B"/>
    <w:rsid w:val="00C53659"/>
    <w:rsid w:val="00C568D7"/>
    <w:rsid w:val="00C930B8"/>
    <w:rsid w:val="00CB15C7"/>
    <w:rsid w:val="00CC6F2C"/>
    <w:rsid w:val="00CD2DC2"/>
    <w:rsid w:val="00D008AC"/>
    <w:rsid w:val="00D0632C"/>
    <w:rsid w:val="00D06553"/>
    <w:rsid w:val="00D97F40"/>
    <w:rsid w:val="00DA197A"/>
    <w:rsid w:val="00DD7FDB"/>
    <w:rsid w:val="00DF004F"/>
    <w:rsid w:val="00DF500E"/>
    <w:rsid w:val="00E04FD7"/>
    <w:rsid w:val="00E74AE9"/>
    <w:rsid w:val="00EB2A7B"/>
    <w:rsid w:val="00EB7540"/>
    <w:rsid w:val="00F30813"/>
    <w:rsid w:val="00F47F76"/>
    <w:rsid w:val="00F522E6"/>
    <w:rsid w:val="00F65087"/>
    <w:rsid w:val="00F67DAA"/>
    <w:rsid w:val="00FA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C22E1-2B2C-4A61-836A-A81931E3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32D4-4045-473A-8C73-59AFFD20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Derv1sh</cp:lastModifiedBy>
  <cp:revision>3</cp:revision>
  <cp:lastPrinted>2023-04-19T09:51:00Z</cp:lastPrinted>
  <dcterms:created xsi:type="dcterms:W3CDTF">2023-04-25T08:29:00Z</dcterms:created>
  <dcterms:modified xsi:type="dcterms:W3CDTF">2023-04-25T08:29:00Z</dcterms:modified>
</cp:coreProperties>
</file>