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B4" w:rsidRPr="008E1679" w:rsidRDefault="00815DB4" w:rsidP="00815DB4">
      <w:pPr>
        <w:spacing w:after="120"/>
        <w:jc w:val="both"/>
        <w:rPr>
          <w:b/>
          <w:szCs w:val="28"/>
          <w:lang w:val="ru-RU"/>
        </w:rPr>
      </w:pPr>
      <w:r w:rsidRPr="008E1679">
        <w:rPr>
          <w:b/>
          <w:szCs w:val="28"/>
        </w:rPr>
        <w:t xml:space="preserve">Номер процедури закупівлі в електронній системі </w:t>
      </w:r>
      <w:proofErr w:type="spellStart"/>
      <w:r w:rsidRPr="008E1679">
        <w:rPr>
          <w:b/>
          <w:szCs w:val="28"/>
        </w:rPr>
        <w:t>закупівель</w:t>
      </w:r>
      <w:proofErr w:type="spellEnd"/>
      <w:r w:rsidRPr="008E1679">
        <w:rPr>
          <w:b/>
          <w:szCs w:val="28"/>
        </w:rPr>
        <w:t xml:space="preserve">: </w:t>
      </w:r>
      <w:r w:rsidRPr="008E1679">
        <w:rPr>
          <w:b/>
          <w:szCs w:val="28"/>
          <w:lang w:val="ru-RU"/>
        </w:rPr>
        <w:br/>
      </w:r>
      <w:r w:rsidRPr="00815DB4">
        <w:rPr>
          <w:rFonts w:eastAsiaTheme="minorHAnsi"/>
          <w:szCs w:val="28"/>
          <w:lang w:val="en-US" w:eastAsia="en-US"/>
        </w:rPr>
        <w:t>UA</w:t>
      </w:r>
      <w:r w:rsidRPr="00815DB4">
        <w:rPr>
          <w:rFonts w:eastAsiaTheme="minorHAnsi"/>
          <w:szCs w:val="28"/>
          <w:lang w:val="ru-RU" w:eastAsia="en-US"/>
        </w:rPr>
        <w:t>-2021-08-20-008703-</w:t>
      </w:r>
      <w:r w:rsidRPr="00815DB4">
        <w:rPr>
          <w:rFonts w:eastAsiaTheme="minorHAnsi"/>
          <w:szCs w:val="28"/>
          <w:lang w:val="en-US" w:eastAsia="en-US"/>
        </w:rPr>
        <w:t>a</w:t>
      </w:r>
    </w:p>
    <w:p w:rsidR="00815DB4" w:rsidRPr="002026FA" w:rsidRDefault="00815DB4" w:rsidP="00815DB4">
      <w:pPr>
        <w:spacing w:line="20" w:lineRule="atLeast"/>
        <w:ind w:right="-74" w:firstLine="720"/>
        <w:jc w:val="both"/>
        <w:rPr>
          <w:szCs w:val="28"/>
        </w:rPr>
      </w:pPr>
      <w:r w:rsidRPr="008E1679">
        <w:rPr>
          <w:szCs w:val="28"/>
        </w:rPr>
        <w:t>Закупівля</w:t>
      </w:r>
      <w:r w:rsidRPr="008E1679">
        <w:rPr>
          <w:b/>
          <w:szCs w:val="28"/>
        </w:rPr>
        <w:t xml:space="preserve"> </w:t>
      </w:r>
      <w:r w:rsidRPr="00652824">
        <w:rPr>
          <w:szCs w:val="28"/>
        </w:rPr>
        <w:t>локальних мереж, код ДК 021:2015 – 32410000-0 (Маршрутизатори)</w:t>
      </w:r>
      <w:r w:rsidRPr="00353F15">
        <w:rPr>
          <w:sz w:val="40"/>
          <w:szCs w:val="28"/>
        </w:rPr>
        <w:t xml:space="preserve"> </w:t>
      </w:r>
      <w:r w:rsidRPr="002026FA">
        <w:rPr>
          <w:szCs w:val="28"/>
        </w:rPr>
        <w:t>для забезпечення потреб</w:t>
      </w:r>
      <w:r>
        <w:rPr>
          <w:szCs w:val="28"/>
        </w:rPr>
        <w:t xml:space="preserve"> в\ч Р9000 </w:t>
      </w:r>
      <w:r w:rsidRPr="002026FA">
        <w:rPr>
          <w:szCs w:val="28"/>
        </w:rPr>
        <w:t>СБ України.</w:t>
      </w:r>
    </w:p>
    <w:p w:rsidR="00815DB4" w:rsidRDefault="00815DB4" w:rsidP="00815DB4">
      <w:pPr>
        <w:spacing w:line="20" w:lineRule="atLeast"/>
        <w:ind w:right="-74" w:firstLine="720"/>
        <w:jc w:val="both"/>
        <w:rPr>
          <w:szCs w:val="28"/>
        </w:rPr>
      </w:pPr>
    </w:p>
    <w:p w:rsidR="00815DB4" w:rsidRDefault="00815DB4" w:rsidP="00815DB4">
      <w:pPr>
        <w:spacing w:line="20" w:lineRule="atLeast"/>
        <w:ind w:right="-74" w:firstLine="720"/>
        <w:jc w:val="both"/>
        <w:rPr>
          <w:szCs w:val="28"/>
        </w:rPr>
      </w:pPr>
      <w:r>
        <w:rPr>
          <w:szCs w:val="28"/>
        </w:rPr>
        <w:t xml:space="preserve">Очікування вартість закупівлі – </w:t>
      </w:r>
      <w:r>
        <w:rPr>
          <w:szCs w:val="28"/>
          <w:lang w:val="en-US"/>
        </w:rPr>
        <w:t>34</w:t>
      </w:r>
      <w:r>
        <w:rPr>
          <w:szCs w:val="28"/>
          <w:lang w:val="en-US"/>
        </w:rPr>
        <w:t>1</w:t>
      </w:r>
      <w:r>
        <w:rPr>
          <w:szCs w:val="28"/>
        </w:rPr>
        <w:t> 000,00 грн.</w:t>
      </w:r>
    </w:p>
    <w:p w:rsidR="002D1A22" w:rsidRDefault="002D1A22"/>
    <w:p w:rsidR="00815DB4" w:rsidRPr="005B0EE5" w:rsidRDefault="00815DB4" w:rsidP="00815DB4">
      <w:pPr>
        <w:ind w:right="-91"/>
        <w:jc w:val="center"/>
        <w:rPr>
          <w:b/>
          <w:sz w:val="27"/>
          <w:szCs w:val="27"/>
        </w:rPr>
      </w:pPr>
      <w:r w:rsidRPr="005B0EE5">
        <w:rPr>
          <w:b/>
          <w:sz w:val="27"/>
          <w:szCs w:val="27"/>
        </w:rPr>
        <w:t>ТЕХНІЧ</w:t>
      </w:r>
      <w:r>
        <w:rPr>
          <w:b/>
          <w:sz w:val="27"/>
          <w:szCs w:val="27"/>
        </w:rPr>
        <w:t>І</w:t>
      </w:r>
      <w:r w:rsidRPr="005B0EE5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ВИМОГИ ДО ПРЕДМЕТУ ЗАКУПІВЛІ</w:t>
      </w:r>
    </w:p>
    <w:p w:rsidR="00815DB4" w:rsidRDefault="00815DB4" w:rsidP="00815DB4">
      <w:pPr>
        <w:ind w:right="-91"/>
        <w:jc w:val="center"/>
        <w:rPr>
          <w:b/>
          <w:sz w:val="27"/>
          <w:szCs w:val="27"/>
        </w:rPr>
      </w:pPr>
      <w:r w:rsidRPr="005B0EE5">
        <w:rPr>
          <w:b/>
          <w:sz w:val="27"/>
          <w:szCs w:val="27"/>
        </w:rPr>
        <w:t>(</w:t>
      </w:r>
      <w:r w:rsidRPr="004B3CE7">
        <w:rPr>
          <w:b/>
        </w:rPr>
        <w:t>Маршрутизаторів</w:t>
      </w:r>
      <w:r w:rsidRPr="005B0EE5">
        <w:rPr>
          <w:b/>
          <w:sz w:val="27"/>
          <w:szCs w:val="27"/>
        </w:rPr>
        <w:t>)</w:t>
      </w:r>
    </w:p>
    <w:tbl>
      <w:tblPr>
        <w:tblW w:w="10809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426"/>
        <w:gridCol w:w="8638"/>
        <w:gridCol w:w="426"/>
        <w:gridCol w:w="1319"/>
      </w:tblGrid>
      <w:tr w:rsidR="00815DB4" w:rsidRPr="00092FAE" w:rsidTr="000F37CC">
        <w:trPr>
          <w:gridAfter w:val="1"/>
          <w:wAfter w:w="1319" w:type="dxa"/>
          <w:cantSplit/>
          <w:trHeight w:val="14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B4" w:rsidRPr="00092FAE" w:rsidRDefault="00815DB4" w:rsidP="000F37CC">
            <w:pPr>
              <w:suppressAutoHyphens/>
              <w:ind w:left="-104" w:right="-104"/>
              <w:jc w:val="center"/>
              <w:rPr>
                <w:sz w:val="24"/>
                <w:lang w:eastAsia="zh-CN"/>
              </w:rPr>
            </w:pPr>
            <w:r w:rsidRPr="00092FAE">
              <w:rPr>
                <w:b/>
                <w:bCs/>
                <w:sz w:val="24"/>
                <w:lang w:eastAsia="zh-CN"/>
              </w:rPr>
              <w:t>№ з/п</w:t>
            </w:r>
          </w:p>
        </w:tc>
        <w:tc>
          <w:tcPr>
            <w:tcW w:w="8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B4" w:rsidRPr="00092FAE" w:rsidRDefault="00815DB4" w:rsidP="000F37CC">
            <w:pPr>
              <w:suppressAutoHyphens/>
              <w:jc w:val="center"/>
              <w:rPr>
                <w:sz w:val="24"/>
                <w:lang w:eastAsia="zh-CN"/>
              </w:rPr>
            </w:pPr>
            <w:r w:rsidRPr="00092FAE">
              <w:rPr>
                <w:b/>
                <w:sz w:val="24"/>
                <w:lang w:eastAsia="zh-CN"/>
              </w:rPr>
              <w:t>Найменування предмета закупівлі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15DB4" w:rsidRPr="00092FAE" w:rsidRDefault="00815DB4" w:rsidP="000F37CC">
            <w:pPr>
              <w:suppressAutoHyphens/>
              <w:ind w:left="113" w:right="113"/>
              <w:jc w:val="center"/>
              <w:rPr>
                <w:sz w:val="24"/>
                <w:lang w:eastAsia="zh-CN"/>
              </w:rPr>
            </w:pPr>
            <w:r w:rsidRPr="00092FAE">
              <w:rPr>
                <w:b/>
                <w:sz w:val="24"/>
                <w:lang w:eastAsia="zh-CN"/>
              </w:rPr>
              <w:t>кількість</w:t>
            </w:r>
          </w:p>
        </w:tc>
      </w:tr>
      <w:tr w:rsidR="00815DB4" w:rsidRPr="00092FAE" w:rsidTr="000F37CC">
        <w:trPr>
          <w:trHeight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DB4" w:rsidRPr="00092FAE" w:rsidRDefault="00815DB4" w:rsidP="000F37CC">
            <w:pPr>
              <w:suppressAutoHyphens/>
              <w:spacing w:line="228" w:lineRule="auto"/>
              <w:jc w:val="center"/>
              <w:rPr>
                <w:sz w:val="24"/>
                <w:lang w:eastAsia="zh-CN"/>
              </w:rPr>
            </w:pPr>
            <w:r w:rsidRPr="00092FAE">
              <w:rPr>
                <w:sz w:val="24"/>
                <w:lang w:eastAsia="zh-CN"/>
              </w:rPr>
              <w:t> 1</w:t>
            </w:r>
          </w:p>
        </w:tc>
        <w:tc>
          <w:tcPr>
            <w:tcW w:w="8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B4" w:rsidRPr="005B2A3F" w:rsidRDefault="00815DB4" w:rsidP="000F37CC">
            <w:pPr>
              <w:rPr>
                <w:sz w:val="24"/>
              </w:rPr>
            </w:pPr>
            <w:r w:rsidRPr="005B2A3F">
              <w:rPr>
                <w:b/>
                <w:sz w:val="24"/>
              </w:rPr>
              <w:t xml:space="preserve">Маршрутизатор </w:t>
            </w:r>
            <w:proofErr w:type="spellStart"/>
            <w:r w:rsidRPr="005B2A3F">
              <w:rPr>
                <w:b/>
                <w:sz w:val="24"/>
              </w:rPr>
              <w:t>Cisco</w:t>
            </w:r>
            <w:proofErr w:type="spellEnd"/>
            <w:r w:rsidRPr="005B2A3F">
              <w:rPr>
                <w:b/>
                <w:sz w:val="24"/>
              </w:rPr>
              <w:t xml:space="preserve"> FPR1010- </w:t>
            </w:r>
            <w:r>
              <w:rPr>
                <w:b/>
                <w:sz w:val="24"/>
                <w:lang w:val="en-US"/>
              </w:rPr>
              <w:t>NGFW</w:t>
            </w:r>
            <w:r w:rsidRPr="005B2A3F">
              <w:rPr>
                <w:b/>
                <w:sz w:val="24"/>
              </w:rPr>
              <w:t>-K9*</w:t>
            </w:r>
            <w:r w:rsidRPr="005B2A3F">
              <w:rPr>
                <w:sz w:val="24"/>
              </w:rPr>
              <w:t xml:space="preserve"> (або еквівалент за основними технічними характеристиками) </w:t>
            </w:r>
          </w:p>
          <w:p w:rsidR="00815DB4" w:rsidRPr="005B2A3F" w:rsidRDefault="00815DB4" w:rsidP="000F37CC">
            <w:pPr>
              <w:rPr>
                <w:sz w:val="24"/>
                <w:u w:val="single"/>
              </w:rPr>
            </w:pPr>
            <w:r w:rsidRPr="005B2A3F">
              <w:rPr>
                <w:sz w:val="24"/>
                <w:u w:val="single"/>
              </w:rPr>
              <w:t>Основні технічні характеристики:</w:t>
            </w:r>
          </w:p>
          <w:p w:rsidR="00815DB4" w:rsidRPr="005B2A3F" w:rsidRDefault="00815DB4" w:rsidP="000F37CC">
            <w:pPr>
              <w:pStyle w:val="1"/>
              <w:ind w:left="0"/>
              <w:rPr>
                <w:u w:val="single"/>
                <w:lang w:val="uk-UA"/>
              </w:rPr>
            </w:pPr>
            <w:r w:rsidRPr="005B2A3F">
              <w:rPr>
                <w:u w:val="single"/>
                <w:lang w:val="uk-UA"/>
              </w:rPr>
              <w:t>інтерфейси:</w:t>
            </w:r>
          </w:p>
          <w:p w:rsidR="00815DB4" w:rsidRPr="005B2A3F" w:rsidRDefault="00815DB4" w:rsidP="000F37CC">
            <w:pPr>
              <w:pStyle w:val="1"/>
              <w:ind w:left="0"/>
              <w:rPr>
                <w:lang w:val="uk-UA"/>
              </w:rPr>
            </w:pPr>
            <w:r w:rsidRPr="005B2A3F">
              <w:rPr>
                <w:lang w:val="uk-UA"/>
              </w:rPr>
              <w:t xml:space="preserve">RJ-45 10/100/1000 </w:t>
            </w:r>
            <w:proofErr w:type="spellStart"/>
            <w:r w:rsidRPr="005B2A3F">
              <w:rPr>
                <w:lang w:val="uk-UA"/>
              </w:rPr>
              <w:t>Base</w:t>
            </w:r>
            <w:proofErr w:type="spellEnd"/>
            <w:r w:rsidRPr="005B2A3F">
              <w:rPr>
                <w:lang w:val="uk-UA"/>
              </w:rPr>
              <w:t xml:space="preserve">-T </w:t>
            </w:r>
            <w:proofErr w:type="spellStart"/>
            <w:r w:rsidRPr="005B2A3F">
              <w:rPr>
                <w:lang w:val="uk-UA"/>
              </w:rPr>
              <w:t>Gigabit</w:t>
            </w:r>
            <w:proofErr w:type="spellEnd"/>
            <w:r w:rsidRPr="005B2A3F">
              <w:rPr>
                <w:lang w:val="uk-UA"/>
              </w:rPr>
              <w:t xml:space="preserve"> </w:t>
            </w:r>
            <w:proofErr w:type="spellStart"/>
            <w:r w:rsidRPr="005B2A3F">
              <w:rPr>
                <w:lang w:val="uk-UA"/>
              </w:rPr>
              <w:t>Ethernet</w:t>
            </w:r>
            <w:proofErr w:type="spellEnd"/>
            <w:r w:rsidRPr="005B2A3F">
              <w:rPr>
                <w:lang w:val="uk-UA"/>
              </w:rPr>
              <w:t xml:space="preserve"> – не менше 8 (включно 2 порти з підтримкою POE +);</w:t>
            </w:r>
          </w:p>
          <w:p w:rsidR="00815DB4" w:rsidRPr="005B2A3F" w:rsidRDefault="00815DB4" w:rsidP="000F37CC">
            <w:pPr>
              <w:pStyle w:val="1"/>
              <w:ind w:left="0"/>
              <w:rPr>
                <w:lang w:val="uk-UA"/>
              </w:rPr>
            </w:pPr>
            <w:r w:rsidRPr="005B2A3F">
              <w:rPr>
                <w:lang w:val="uk-UA"/>
              </w:rPr>
              <w:t xml:space="preserve">RJ-45 10/100/1000 </w:t>
            </w:r>
            <w:proofErr w:type="spellStart"/>
            <w:r w:rsidRPr="005B2A3F">
              <w:rPr>
                <w:lang w:val="uk-UA"/>
              </w:rPr>
              <w:t>Base</w:t>
            </w:r>
            <w:proofErr w:type="spellEnd"/>
            <w:r w:rsidRPr="005B2A3F">
              <w:rPr>
                <w:lang w:val="uk-UA"/>
              </w:rPr>
              <w:t xml:space="preserve">-T </w:t>
            </w:r>
            <w:proofErr w:type="spellStart"/>
            <w:r w:rsidRPr="005B2A3F">
              <w:rPr>
                <w:lang w:val="uk-UA"/>
              </w:rPr>
              <w:t>Gigabit</w:t>
            </w:r>
            <w:proofErr w:type="spellEnd"/>
            <w:r w:rsidRPr="005B2A3F">
              <w:rPr>
                <w:lang w:val="uk-UA"/>
              </w:rPr>
              <w:t xml:space="preserve"> </w:t>
            </w:r>
            <w:proofErr w:type="spellStart"/>
            <w:r w:rsidRPr="005B2A3F">
              <w:rPr>
                <w:lang w:val="uk-UA"/>
              </w:rPr>
              <w:t>Ethernet</w:t>
            </w:r>
            <w:proofErr w:type="spellEnd"/>
            <w:r w:rsidRPr="005B2A3F">
              <w:rPr>
                <w:lang w:val="uk-UA"/>
              </w:rPr>
              <w:t xml:space="preserve"> </w:t>
            </w:r>
            <w:proofErr w:type="spellStart"/>
            <w:r w:rsidRPr="005B2A3F">
              <w:rPr>
                <w:lang w:val="uk-UA"/>
              </w:rPr>
              <w:t>Management</w:t>
            </w:r>
            <w:proofErr w:type="spellEnd"/>
            <w:r w:rsidRPr="005B2A3F">
              <w:rPr>
                <w:lang w:val="uk-UA"/>
              </w:rPr>
              <w:t xml:space="preserve"> </w:t>
            </w:r>
            <w:proofErr w:type="spellStart"/>
            <w:r w:rsidRPr="005B2A3F">
              <w:rPr>
                <w:lang w:val="uk-UA"/>
              </w:rPr>
              <w:t>Port</w:t>
            </w:r>
            <w:proofErr w:type="spellEnd"/>
            <w:r w:rsidRPr="005B2A3F">
              <w:rPr>
                <w:lang w:val="uk-UA"/>
              </w:rPr>
              <w:t xml:space="preserve"> </w:t>
            </w:r>
            <w:r w:rsidRPr="005B2A3F">
              <w:rPr>
                <w:shd w:val="clear" w:color="auto" w:fill="FFFFFF"/>
                <w:lang w:val="uk-UA"/>
              </w:rPr>
              <w:t>– не менше 1</w:t>
            </w:r>
            <w:r w:rsidRPr="005B2A3F">
              <w:rPr>
                <w:lang w:val="uk-UA"/>
              </w:rPr>
              <w:t>;</w:t>
            </w:r>
          </w:p>
          <w:p w:rsidR="00815DB4" w:rsidRPr="005B2A3F" w:rsidRDefault="00815DB4" w:rsidP="000F37CC">
            <w:pPr>
              <w:pStyle w:val="3"/>
              <w:shd w:val="clear" w:color="auto" w:fill="auto"/>
              <w:tabs>
                <w:tab w:val="left" w:pos="360"/>
              </w:tabs>
              <w:spacing w:before="0" w:after="0" w:line="240" w:lineRule="auto"/>
              <w:ind w:left="34" w:right="-108" w:firstLine="0"/>
              <w:jc w:val="left"/>
              <w:rPr>
                <w:sz w:val="24"/>
                <w:szCs w:val="24"/>
                <w:lang w:val="uk-UA"/>
              </w:rPr>
            </w:pPr>
            <w:r w:rsidRPr="005B2A3F">
              <w:rPr>
                <w:sz w:val="24"/>
                <w:szCs w:val="24"/>
                <w:lang w:val="uk-UA"/>
              </w:rPr>
              <w:t>USB 3.0</w:t>
            </w:r>
            <w:r w:rsidRPr="005B2A3F">
              <w:rPr>
                <w:sz w:val="24"/>
                <w:szCs w:val="24"/>
                <w:shd w:val="clear" w:color="auto" w:fill="FFFFFF"/>
                <w:lang w:val="uk-UA"/>
              </w:rPr>
              <w:t xml:space="preserve"> – не менше 1</w:t>
            </w:r>
            <w:r w:rsidRPr="005B2A3F">
              <w:rPr>
                <w:sz w:val="24"/>
                <w:szCs w:val="24"/>
                <w:lang w:val="uk-UA"/>
              </w:rPr>
              <w:t>;</w:t>
            </w:r>
          </w:p>
          <w:p w:rsidR="00815DB4" w:rsidRPr="005B2A3F" w:rsidRDefault="00815DB4" w:rsidP="000F37CC">
            <w:pPr>
              <w:pStyle w:val="3"/>
              <w:shd w:val="clear" w:color="auto" w:fill="auto"/>
              <w:tabs>
                <w:tab w:val="left" w:pos="360"/>
              </w:tabs>
              <w:spacing w:before="0" w:after="0" w:line="240" w:lineRule="auto"/>
              <w:ind w:left="34" w:right="-108" w:firstLine="0"/>
              <w:jc w:val="left"/>
              <w:rPr>
                <w:sz w:val="24"/>
                <w:szCs w:val="24"/>
                <w:lang w:val="uk-UA"/>
              </w:rPr>
            </w:pPr>
            <w:r w:rsidRPr="005B2A3F">
              <w:rPr>
                <w:sz w:val="24"/>
                <w:szCs w:val="24"/>
                <w:lang w:val="uk-UA"/>
              </w:rPr>
              <w:t>консольний роз’єм RJ-45</w:t>
            </w:r>
            <w:r w:rsidRPr="005B2A3F">
              <w:rPr>
                <w:sz w:val="24"/>
                <w:szCs w:val="24"/>
                <w:shd w:val="clear" w:color="auto" w:fill="FFFFFF"/>
                <w:lang w:val="uk-UA"/>
              </w:rPr>
              <w:t xml:space="preserve"> – не менше 1</w:t>
            </w:r>
            <w:r w:rsidRPr="005B2A3F">
              <w:rPr>
                <w:sz w:val="24"/>
                <w:szCs w:val="24"/>
                <w:lang w:val="uk-UA"/>
              </w:rPr>
              <w:t>;</w:t>
            </w:r>
          </w:p>
          <w:p w:rsidR="00815DB4" w:rsidRPr="005B2A3F" w:rsidRDefault="00815DB4" w:rsidP="000F37CC">
            <w:pPr>
              <w:pStyle w:val="3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 w:right="-108" w:firstLine="0"/>
              <w:jc w:val="left"/>
              <w:rPr>
                <w:sz w:val="24"/>
                <w:szCs w:val="24"/>
                <w:u w:val="single"/>
                <w:lang w:val="uk-UA"/>
              </w:rPr>
            </w:pPr>
            <w:r w:rsidRPr="005B2A3F">
              <w:rPr>
                <w:sz w:val="24"/>
                <w:szCs w:val="24"/>
                <w:u w:val="single"/>
                <w:lang w:val="uk-UA"/>
              </w:rPr>
              <w:t>пропускна здатність:</w:t>
            </w:r>
          </w:p>
          <w:p w:rsidR="00815DB4" w:rsidRPr="005B2A3F" w:rsidRDefault="00815DB4" w:rsidP="000F37CC">
            <w:pPr>
              <w:rPr>
                <w:sz w:val="24"/>
              </w:rPr>
            </w:pPr>
            <w:r w:rsidRPr="005B2A3F">
              <w:rPr>
                <w:sz w:val="24"/>
              </w:rPr>
              <w:t xml:space="preserve">пропускна здатність мережевого екрану з системою попередження вторгнень та забезпеченням захисту від загроз – не менше </w:t>
            </w:r>
            <w:r>
              <w:rPr>
                <w:sz w:val="24"/>
              </w:rPr>
              <w:t>88</w:t>
            </w:r>
            <w:r w:rsidRPr="005B2A3F">
              <w:rPr>
                <w:sz w:val="24"/>
              </w:rPr>
              <w:t xml:space="preserve">0 </w:t>
            </w:r>
            <w:proofErr w:type="spellStart"/>
            <w:r w:rsidRPr="005B2A3F">
              <w:rPr>
                <w:sz w:val="24"/>
              </w:rPr>
              <w:t>Мб</w:t>
            </w:r>
            <w:proofErr w:type="spellEnd"/>
            <w:r w:rsidRPr="005B2A3F">
              <w:rPr>
                <w:sz w:val="24"/>
              </w:rPr>
              <w:t>/с;</w:t>
            </w:r>
          </w:p>
          <w:p w:rsidR="00815DB4" w:rsidRDefault="00815DB4" w:rsidP="000F37CC">
            <w:pPr>
              <w:rPr>
                <w:sz w:val="24"/>
              </w:rPr>
            </w:pPr>
            <w:r w:rsidRPr="005B2A3F">
              <w:rPr>
                <w:bCs/>
                <w:sz w:val="24"/>
              </w:rPr>
              <w:t xml:space="preserve">максимальна кількість нових підключень з контролем застосунків, в </w:t>
            </w:r>
            <w:proofErr w:type="spellStart"/>
            <w:r w:rsidRPr="005B2A3F">
              <w:rPr>
                <w:bCs/>
                <w:sz w:val="24"/>
              </w:rPr>
              <w:t>сек</w:t>
            </w:r>
            <w:proofErr w:type="spellEnd"/>
            <w:r w:rsidRPr="005B2A3F">
              <w:rPr>
                <w:bCs/>
                <w:sz w:val="24"/>
              </w:rPr>
              <w:t xml:space="preserve">. – </w:t>
            </w:r>
            <w:r w:rsidRPr="005B2A3F">
              <w:rPr>
                <w:sz w:val="24"/>
              </w:rPr>
              <w:t xml:space="preserve">не менше </w:t>
            </w:r>
            <w:r>
              <w:rPr>
                <w:bCs/>
                <w:sz w:val="24"/>
              </w:rPr>
              <w:t>6 </w:t>
            </w:r>
            <w:r w:rsidRPr="005B2A3F">
              <w:rPr>
                <w:bCs/>
                <w:sz w:val="24"/>
              </w:rPr>
              <w:t>000</w:t>
            </w:r>
            <w:r w:rsidRPr="005B2A3F">
              <w:rPr>
                <w:sz w:val="24"/>
              </w:rPr>
              <w:t>;</w:t>
            </w:r>
          </w:p>
          <w:p w:rsidR="00815DB4" w:rsidRDefault="00815DB4" w:rsidP="000F37CC">
            <w:pPr>
              <w:rPr>
                <w:sz w:val="24"/>
              </w:rPr>
            </w:pPr>
            <w:r w:rsidRPr="005B2A3F">
              <w:rPr>
                <w:bCs/>
                <w:sz w:val="24"/>
              </w:rPr>
              <w:t>максимальна кількість одночасних сеансів</w:t>
            </w:r>
            <w:r>
              <w:rPr>
                <w:bCs/>
                <w:sz w:val="24"/>
              </w:rPr>
              <w:t xml:space="preserve"> </w:t>
            </w:r>
            <w:r w:rsidRPr="005B2A3F">
              <w:rPr>
                <w:bCs/>
                <w:sz w:val="24"/>
              </w:rPr>
              <w:t xml:space="preserve">з контролем застосунків – </w:t>
            </w:r>
            <w:r w:rsidRPr="005B2A3F">
              <w:rPr>
                <w:sz w:val="24"/>
              </w:rPr>
              <w:t xml:space="preserve">не менше </w:t>
            </w:r>
            <w:r w:rsidRPr="005B2A3F">
              <w:rPr>
                <w:bCs/>
                <w:sz w:val="24"/>
              </w:rPr>
              <w:t>100</w:t>
            </w:r>
            <w:r>
              <w:rPr>
                <w:bCs/>
                <w:sz w:val="24"/>
              </w:rPr>
              <w:t> </w:t>
            </w:r>
            <w:r w:rsidRPr="005B2A3F">
              <w:rPr>
                <w:bCs/>
                <w:sz w:val="24"/>
              </w:rPr>
              <w:t>000</w:t>
            </w:r>
            <w:r w:rsidRPr="005B2A3F">
              <w:rPr>
                <w:sz w:val="24"/>
              </w:rPr>
              <w:t>;</w:t>
            </w:r>
          </w:p>
          <w:p w:rsidR="00815DB4" w:rsidRPr="005B2A3F" w:rsidRDefault="00815DB4" w:rsidP="000F37CC">
            <w:pPr>
              <w:rPr>
                <w:sz w:val="24"/>
              </w:rPr>
            </w:pPr>
            <w:r w:rsidRPr="005B2A3F">
              <w:rPr>
                <w:bCs/>
                <w:sz w:val="24"/>
              </w:rPr>
              <w:t xml:space="preserve">пропускна здатність </w:t>
            </w:r>
            <w:proofErr w:type="spellStart"/>
            <w:r w:rsidRPr="005B2A3F">
              <w:rPr>
                <w:bCs/>
                <w:sz w:val="24"/>
              </w:rPr>
              <w:t>IPsec</w:t>
            </w:r>
            <w:proofErr w:type="spellEnd"/>
            <w:r w:rsidRPr="005B2A3F">
              <w:rPr>
                <w:bCs/>
                <w:sz w:val="24"/>
              </w:rPr>
              <w:t xml:space="preserve"> </w:t>
            </w:r>
            <w:r w:rsidRPr="005B2A3F">
              <w:rPr>
                <w:sz w:val="24"/>
              </w:rPr>
              <w:t xml:space="preserve">VPN – не менше </w:t>
            </w:r>
            <w:r>
              <w:rPr>
                <w:sz w:val="24"/>
              </w:rPr>
              <w:t>4</w:t>
            </w:r>
            <w:r w:rsidRPr="005B2A3F">
              <w:rPr>
                <w:sz w:val="24"/>
              </w:rPr>
              <w:t xml:space="preserve">00 </w:t>
            </w:r>
            <w:r w:rsidRPr="005B2A3F">
              <w:rPr>
                <w:bCs/>
                <w:sz w:val="24"/>
              </w:rPr>
              <w:t>Мбіт/с</w:t>
            </w:r>
            <w:r w:rsidRPr="005B2A3F">
              <w:rPr>
                <w:sz w:val="24"/>
              </w:rPr>
              <w:t>;</w:t>
            </w:r>
          </w:p>
          <w:p w:rsidR="00815DB4" w:rsidRPr="005B2A3F" w:rsidRDefault="00815DB4" w:rsidP="000F37CC">
            <w:pPr>
              <w:rPr>
                <w:sz w:val="24"/>
              </w:rPr>
            </w:pPr>
            <w:r w:rsidRPr="005B2A3F">
              <w:rPr>
                <w:sz w:val="24"/>
              </w:rPr>
              <w:t>кількість VPN сесій – не менше 75;</w:t>
            </w:r>
          </w:p>
          <w:p w:rsidR="00815DB4" w:rsidRPr="005B2A3F" w:rsidRDefault="00815DB4" w:rsidP="000F37CC">
            <w:pPr>
              <w:rPr>
                <w:sz w:val="24"/>
              </w:rPr>
            </w:pPr>
            <w:r w:rsidRPr="005B2A3F">
              <w:rPr>
                <w:sz w:val="24"/>
                <w:u w:val="single"/>
              </w:rPr>
              <w:t>оснащення:</w:t>
            </w:r>
          </w:p>
          <w:p w:rsidR="00815DB4" w:rsidRPr="005B2A3F" w:rsidRDefault="00815DB4" w:rsidP="000F37CC">
            <w:pPr>
              <w:rPr>
                <w:sz w:val="24"/>
              </w:rPr>
            </w:pPr>
            <w:r w:rsidRPr="005B2A3F">
              <w:rPr>
                <w:bCs/>
                <w:sz w:val="24"/>
              </w:rPr>
              <w:t>мінімальний об’єм системи збереження даних –</w:t>
            </w:r>
            <w:r w:rsidRPr="005B2A3F">
              <w:rPr>
                <w:sz w:val="24"/>
              </w:rPr>
              <w:t xml:space="preserve"> не менше</w:t>
            </w:r>
            <w:r w:rsidRPr="005B2A3F">
              <w:rPr>
                <w:bCs/>
                <w:sz w:val="24"/>
              </w:rPr>
              <w:t xml:space="preserve"> 200 ГБ</w:t>
            </w:r>
            <w:r w:rsidRPr="005B2A3F">
              <w:rPr>
                <w:sz w:val="24"/>
              </w:rPr>
              <w:t>;</w:t>
            </w:r>
          </w:p>
          <w:p w:rsidR="00815DB4" w:rsidRPr="005B2A3F" w:rsidRDefault="00815DB4" w:rsidP="000F37CC">
            <w:pPr>
              <w:pStyle w:val="3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 w:right="-108" w:firstLine="0"/>
              <w:rPr>
                <w:rFonts w:eastAsia="Calibri"/>
                <w:sz w:val="24"/>
                <w:szCs w:val="24"/>
                <w:u w:val="single"/>
                <w:shd w:val="clear" w:color="auto" w:fill="FFFFFF"/>
                <w:lang w:val="uk-UA"/>
              </w:rPr>
            </w:pPr>
            <w:r>
              <w:rPr>
                <w:rFonts w:eastAsia="Calibri"/>
                <w:sz w:val="24"/>
                <w:szCs w:val="24"/>
                <w:u w:val="single"/>
                <w:shd w:val="clear" w:color="auto" w:fill="FFFFFF"/>
                <w:lang w:val="uk-UA"/>
              </w:rPr>
              <w:t>функціональність</w:t>
            </w:r>
            <w:r w:rsidRPr="005B2A3F">
              <w:rPr>
                <w:rFonts w:eastAsia="Calibri"/>
                <w:sz w:val="24"/>
                <w:szCs w:val="24"/>
                <w:u w:val="single"/>
                <w:shd w:val="clear" w:color="auto" w:fill="FFFFFF"/>
                <w:lang w:val="uk-UA"/>
              </w:rPr>
              <w:t>:</w:t>
            </w:r>
          </w:p>
          <w:p w:rsidR="00815DB4" w:rsidRPr="005B2A3F" w:rsidRDefault="00815DB4" w:rsidP="000F37CC">
            <w:pPr>
              <w:pStyle w:val="3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 w:right="-108" w:firstLine="0"/>
              <w:rPr>
                <w:rFonts w:eastAsia="Calibri"/>
                <w:sz w:val="24"/>
                <w:szCs w:val="24"/>
                <w:shd w:val="clear" w:color="auto" w:fill="FFFFFF"/>
                <w:lang w:val="uk-UA"/>
              </w:rPr>
            </w:pPr>
            <w:r w:rsidRPr="005B2A3F">
              <w:rPr>
                <w:rFonts w:eastAsia="Calibri"/>
                <w:sz w:val="24"/>
                <w:szCs w:val="24"/>
                <w:shd w:val="clear" w:color="auto" w:fill="FFFFFF"/>
                <w:lang w:val="uk-UA"/>
              </w:rPr>
              <w:t xml:space="preserve">мережевий екран, VPN-шлюз, підтримка алгоритмів шифрування </w:t>
            </w:r>
            <w:r w:rsidRPr="005B2A3F">
              <w:rPr>
                <w:sz w:val="24"/>
                <w:szCs w:val="24"/>
                <w:lang w:val="uk-UA"/>
              </w:rPr>
              <w:t>DES,3DES, AES.</w:t>
            </w:r>
          </w:p>
          <w:p w:rsidR="00815DB4" w:rsidRPr="00297B50" w:rsidRDefault="00815DB4" w:rsidP="000F37CC">
            <w:pPr>
              <w:rPr>
                <w:sz w:val="24"/>
              </w:rPr>
            </w:pPr>
          </w:p>
          <w:p w:rsidR="00815DB4" w:rsidRPr="005B2A3F" w:rsidRDefault="00815DB4" w:rsidP="000F37CC">
            <w:pPr>
              <w:rPr>
                <w:sz w:val="24"/>
              </w:rPr>
            </w:pPr>
            <w:r w:rsidRPr="005B2A3F">
              <w:rPr>
                <w:sz w:val="24"/>
              </w:rPr>
              <w:t xml:space="preserve">Маршрутизатор постачається у </w:t>
            </w:r>
            <w:r>
              <w:rPr>
                <w:sz w:val="24"/>
              </w:rPr>
              <w:t>складі</w:t>
            </w:r>
            <w:r w:rsidRPr="005B2A3F">
              <w:rPr>
                <w:sz w:val="24"/>
              </w:rPr>
              <w:t xml:space="preserve"> з </w:t>
            </w:r>
            <w:r>
              <w:rPr>
                <w:sz w:val="24"/>
              </w:rPr>
              <w:t xml:space="preserve">блоком та </w:t>
            </w:r>
            <w:r w:rsidRPr="005B2A3F">
              <w:rPr>
                <w:sz w:val="24"/>
              </w:rPr>
              <w:t xml:space="preserve">кабелем живлення, </w:t>
            </w:r>
            <w:proofErr w:type="spellStart"/>
            <w:r w:rsidRPr="005B2A3F">
              <w:rPr>
                <w:sz w:val="24"/>
              </w:rPr>
              <w:t>serial</w:t>
            </w:r>
            <w:proofErr w:type="spellEnd"/>
            <w:r w:rsidRPr="005B2A3F">
              <w:rPr>
                <w:sz w:val="24"/>
              </w:rPr>
              <w:t>-кабелем.</w:t>
            </w:r>
          </w:p>
          <w:p w:rsidR="00815DB4" w:rsidRPr="004A2723" w:rsidRDefault="00815DB4" w:rsidP="000F37CC">
            <w:pPr>
              <w:rPr>
                <w:sz w:val="24"/>
              </w:rPr>
            </w:pPr>
            <w:r w:rsidRPr="005B2A3F">
              <w:rPr>
                <w:sz w:val="24"/>
              </w:rPr>
              <w:t>Гарантійний строк на товар повинен становити не менше ніж рік. Усе обладнання повинно бути новим (що не було в експлуатації).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DB4" w:rsidRPr="004B3CE7" w:rsidRDefault="00815DB4" w:rsidP="000F37CC">
            <w:pPr>
              <w:suppressAutoHyphens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1319" w:type="dxa"/>
            <w:vAlign w:val="center"/>
          </w:tcPr>
          <w:p w:rsidR="00815DB4" w:rsidRPr="00092FAE" w:rsidRDefault="00815DB4" w:rsidP="000F37CC">
            <w:pPr>
              <w:suppressAutoHyphens/>
              <w:jc w:val="center"/>
              <w:rPr>
                <w:sz w:val="24"/>
                <w:lang w:eastAsia="zh-CN"/>
              </w:rPr>
            </w:pPr>
          </w:p>
        </w:tc>
      </w:tr>
      <w:tr w:rsidR="00815DB4" w:rsidRPr="00092FAE" w:rsidTr="000F37CC">
        <w:trPr>
          <w:gridAfter w:val="1"/>
          <w:wAfter w:w="1319" w:type="dxa"/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DB4" w:rsidRPr="004B3CE7" w:rsidRDefault="00815DB4" w:rsidP="000F37CC">
            <w:pPr>
              <w:suppressAutoHyphens/>
              <w:spacing w:line="228" w:lineRule="auto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8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B4" w:rsidRPr="00B903D6" w:rsidRDefault="00815DB4" w:rsidP="000F37CC">
            <w:pPr>
              <w:rPr>
                <w:sz w:val="24"/>
              </w:rPr>
            </w:pPr>
            <w:r w:rsidRPr="00B903D6">
              <w:rPr>
                <w:b/>
                <w:sz w:val="24"/>
              </w:rPr>
              <w:t xml:space="preserve">Маршрутизатори </w:t>
            </w:r>
            <w:proofErr w:type="spellStart"/>
            <w:r w:rsidRPr="00B903D6">
              <w:rPr>
                <w:b/>
                <w:sz w:val="24"/>
              </w:rPr>
              <w:t>Cisco</w:t>
            </w:r>
            <w:proofErr w:type="spellEnd"/>
            <w:r w:rsidRPr="00B903D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FPR</w:t>
            </w:r>
            <w:r w:rsidRPr="003F77DA">
              <w:rPr>
                <w:b/>
                <w:sz w:val="24"/>
              </w:rPr>
              <w:t>1120-</w:t>
            </w:r>
            <w:r>
              <w:rPr>
                <w:b/>
                <w:sz w:val="24"/>
                <w:lang w:val="en-US"/>
              </w:rPr>
              <w:t>NGFW</w:t>
            </w:r>
            <w:r w:rsidRPr="00B903D6">
              <w:rPr>
                <w:b/>
                <w:sz w:val="24"/>
              </w:rPr>
              <w:t>-K9* (</w:t>
            </w:r>
            <w:r w:rsidRPr="00B903D6">
              <w:rPr>
                <w:sz w:val="24"/>
              </w:rPr>
              <w:t xml:space="preserve">або еквівалент за основними технічними характеристиками) </w:t>
            </w:r>
          </w:p>
          <w:p w:rsidR="00815DB4" w:rsidRPr="00B903D6" w:rsidRDefault="00815DB4" w:rsidP="000F37CC">
            <w:pPr>
              <w:rPr>
                <w:sz w:val="24"/>
                <w:u w:val="single"/>
              </w:rPr>
            </w:pPr>
            <w:r w:rsidRPr="00B903D6">
              <w:rPr>
                <w:sz w:val="24"/>
                <w:u w:val="single"/>
              </w:rPr>
              <w:t>Основні технічні характеристики:</w:t>
            </w:r>
          </w:p>
          <w:p w:rsidR="00815DB4" w:rsidRPr="00B903D6" w:rsidRDefault="00815DB4" w:rsidP="000F37CC">
            <w:pPr>
              <w:rPr>
                <w:sz w:val="24"/>
              </w:rPr>
            </w:pPr>
            <w:r w:rsidRPr="00B903D6">
              <w:rPr>
                <w:sz w:val="24"/>
              </w:rPr>
              <w:t xml:space="preserve">типорозмір – </w:t>
            </w:r>
            <w:proofErr w:type="spellStart"/>
            <w:r w:rsidRPr="00B903D6">
              <w:rPr>
                <w:sz w:val="24"/>
              </w:rPr>
              <w:t>rack</w:t>
            </w:r>
            <w:proofErr w:type="spellEnd"/>
            <w:r w:rsidRPr="00B903D6">
              <w:rPr>
                <w:sz w:val="24"/>
              </w:rPr>
              <w:t xml:space="preserve"> 1U;</w:t>
            </w:r>
          </w:p>
          <w:p w:rsidR="00815DB4" w:rsidRPr="00B903D6" w:rsidRDefault="00815DB4" w:rsidP="000F37CC">
            <w:pPr>
              <w:pStyle w:val="1"/>
              <w:ind w:left="0"/>
              <w:rPr>
                <w:u w:val="single"/>
                <w:lang w:val="uk-UA"/>
              </w:rPr>
            </w:pPr>
            <w:r w:rsidRPr="00B903D6">
              <w:rPr>
                <w:u w:val="single"/>
                <w:lang w:val="uk-UA"/>
              </w:rPr>
              <w:t>інтерфейси:</w:t>
            </w:r>
          </w:p>
          <w:p w:rsidR="00815DB4" w:rsidRPr="00B903D6" w:rsidRDefault="00815DB4" w:rsidP="000F37CC">
            <w:pPr>
              <w:pStyle w:val="1"/>
              <w:ind w:left="0"/>
              <w:rPr>
                <w:lang w:val="uk-UA"/>
              </w:rPr>
            </w:pPr>
            <w:r w:rsidRPr="00B903D6">
              <w:rPr>
                <w:lang w:val="uk-UA"/>
              </w:rPr>
              <w:t xml:space="preserve">RJ-45 10/100/1000 </w:t>
            </w:r>
            <w:proofErr w:type="spellStart"/>
            <w:r w:rsidRPr="00B903D6">
              <w:rPr>
                <w:lang w:val="uk-UA"/>
              </w:rPr>
              <w:t>Base</w:t>
            </w:r>
            <w:proofErr w:type="spellEnd"/>
            <w:r w:rsidRPr="00B903D6">
              <w:rPr>
                <w:lang w:val="uk-UA"/>
              </w:rPr>
              <w:t xml:space="preserve">-T </w:t>
            </w:r>
            <w:proofErr w:type="spellStart"/>
            <w:r w:rsidRPr="00B903D6">
              <w:rPr>
                <w:lang w:val="uk-UA"/>
              </w:rPr>
              <w:t>Gigabit</w:t>
            </w:r>
            <w:proofErr w:type="spellEnd"/>
            <w:r w:rsidRPr="00B903D6">
              <w:rPr>
                <w:lang w:val="uk-UA"/>
              </w:rPr>
              <w:t xml:space="preserve"> </w:t>
            </w:r>
            <w:proofErr w:type="spellStart"/>
            <w:r w:rsidRPr="00B903D6">
              <w:rPr>
                <w:lang w:val="uk-UA"/>
              </w:rPr>
              <w:t>Ethernet</w:t>
            </w:r>
            <w:proofErr w:type="spellEnd"/>
            <w:r w:rsidRPr="00B903D6">
              <w:rPr>
                <w:lang w:val="uk-UA"/>
              </w:rPr>
              <w:t xml:space="preserve"> – не менше 8;</w:t>
            </w:r>
          </w:p>
          <w:p w:rsidR="00815DB4" w:rsidRPr="00B903D6" w:rsidRDefault="00815DB4" w:rsidP="000F37CC">
            <w:pPr>
              <w:pStyle w:val="1"/>
              <w:ind w:left="0"/>
              <w:rPr>
                <w:lang w:val="uk-UA"/>
              </w:rPr>
            </w:pPr>
            <w:r w:rsidRPr="00B903D6">
              <w:rPr>
                <w:lang w:val="uk-UA"/>
              </w:rPr>
              <w:t xml:space="preserve">RJ-45 10/100/1000 </w:t>
            </w:r>
            <w:proofErr w:type="spellStart"/>
            <w:r w:rsidRPr="00B903D6">
              <w:rPr>
                <w:lang w:val="uk-UA"/>
              </w:rPr>
              <w:t>Base</w:t>
            </w:r>
            <w:proofErr w:type="spellEnd"/>
            <w:r w:rsidRPr="00B903D6">
              <w:rPr>
                <w:lang w:val="uk-UA"/>
              </w:rPr>
              <w:t xml:space="preserve">-T </w:t>
            </w:r>
            <w:proofErr w:type="spellStart"/>
            <w:r w:rsidRPr="00B903D6">
              <w:rPr>
                <w:lang w:val="uk-UA"/>
              </w:rPr>
              <w:t>Gigabit</w:t>
            </w:r>
            <w:proofErr w:type="spellEnd"/>
            <w:r w:rsidRPr="00B903D6">
              <w:rPr>
                <w:lang w:val="uk-UA"/>
              </w:rPr>
              <w:t xml:space="preserve"> </w:t>
            </w:r>
            <w:proofErr w:type="spellStart"/>
            <w:r w:rsidRPr="00B903D6">
              <w:rPr>
                <w:lang w:val="uk-UA"/>
              </w:rPr>
              <w:t>Ethernet</w:t>
            </w:r>
            <w:proofErr w:type="spellEnd"/>
            <w:r w:rsidRPr="00B903D6">
              <w:rPr>
                <w:lang w:val="uk-UA"/>
              </w:rPr>
              <w:t xml:space="preserve"> </w:t>
            </w:r>
            <w:proofErr w:type="spellStart"/>
            <w:r w:rsidRPr="00B903D6">
              <w:rPr>
                <w:lang w:val="uk-UA"/>
              </w:rPr>
              <w:t>Management</w:t>
            </w:r>
            <w:proofErr w:type="spellEnd"/>
            <w:r w:rsidRPr="00B903D6">
              <w:rPr>
                <w:lang w:val="uk-UA"/>
              </w:rPr>
              <w:t xml:space="preserve"> </w:t>
            </w:r>
            <w:proofErr w:type="spellStart"/>
            <w:r w:rsidRPr="00B903D6">
              <w:rPr>
                <w:lang w:val="uk-UA"/>
              </w:rPr>
              <w:t>Port</w:t>
            </w:r>
            <w:proofErr w:type="spellEnd"/>
            <w:r w:rsidRPr="00B903D6">
              <w:rPr>
                <w:lang w:val="uk-UA"/>
              </w:rPr>
              <w:t xml:space="preserve"> – не менше 1;</w:t>
            </w:r>
          </w:p>
          <w:p w:rsidR="00815DB4" w:rsidRPr="00B903D6" w:rsidRDefault="00815DB4" w:rsidP="000F37CC">
            <w:pPr>
              <w:pStyle w:val="3"/>
              <w:shd w:val="clear" w:color="auto" w:fill="auto"/>
              <w:tabs>
                <w:tab w:val="left" w:pos="360"/>
              </w:tabs>
              <w:spacing w:before="0" w:after="0" w:line="240" w:lineRule="auto"/>
              <w:ind w:right="-108" w:firstLine="0"/>
              <w:jc w:val="left"/>
              <w:rPr>
                <w:sz w:val="24"/>
                <w:szCs w:val="24"/>
                <w:lang w:val="uk-UA"/>
              </w:rPr>
            </w:pPr>
            <w:r w:rsidRPr="00B903D6">
              <w:rPr>
                <w:sz w:val="24"/>
                <w:szCs w:val="24"/>
                <w:lang w:val="uk-UA"/>
              </w:rPr>
              <w:t>консольний роз’єм RJ-45</w:t>
            </w:r>
            <w:r w:rsidRPr="00B903D6">
              <w:rPr>
                <w:sz w:val="24"/>
                <w:szCs w:val="24"/>
                <w:shd w:val="clear" w:color="auto" w:fill="FFFFFF"/>
                <w:lang w:val="uk-UA"/>
              </w:rPr>
              <w:t xml:space="preserve"> – не менше 1</w:t>
            </w:r>
            <w:r w:rsidRPr="00B903D6">
              <w:rPr>
                <w:sz w:val="24"/>
                <w:szCs w:val="24"/>
                <w:lang w:val="uk-UA"/>
              </w:rPr>
              <w:t>;</w:t>
            </w:r>
          </w:p>
          <w:p w:rsidR="00815DB4" w:rsidRDefault="00815DB4" w:rsidP="000F37CC">
            <w:pPr>
              <w:pStyle w:val="3"/>
              <w:shd w:val="clear" w:color="auto" w:fill="auto"/>
              <w:tabs>
                <w:tab w:val="left" w:pos="360"/>
              </w:tabs>
              <w:spacing w:before="0" w:after="0" w:line="240" w:lineRule="auto"/>
              <w:ind w:left="34" w:right="-108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USB 3</w:t>
            </w:r>
            <w:r w:rsidRPr="00B903D6">
              <w:rPr>
                <w:sz w:val="24"/>
                <w:szCs w:val="24"/>
                <w:lang w:val="uk-UA"/>
              </w:rPr>
              <w:t>.0</w:t>
            </w:r>
            <w:r w:rsidRPr="00B903D6">
              <w:rPr>
                <w:sz w:val="24"/>
                <w:szCs w:val="24"/>
                <w:shd w:val="clear" w:color="auto" w:fill="FFFFFF"/>
                <w:lang w:val="uk-UA"/>
              </w:rPr>
              <w:t xml:space="preserve"> – не менше 1</w:t>
            </w:r>
            <w:r w:rsidRPr="00B903D6">
              <w:rPr>
                <w:sz w:val="24"/>
                <w:szCs w:val="24"/>
                <w:lang w:val="uk-UA"/>
              </w:rPr>
              <w:t>;</w:t>
            </w:r>
          </w:p>
          <w:p w:rsidR="00815DB4" w:rsidRPr="00815DB4" w:rsidRDefault="00815DB4" w:rsidP="000F37CC">
            <w:pPr>
              <w:pStyle w:val="3"/>
              <w:shd w:val="clear" w:color="auto" w:fill="auto"/>
              <w:tabs>
                <w:tab w:val="left" w:pos="360"/>
              </w:tabs>
              <w:spacing w:before="0" w:after="0" w:line="240" w:lineRule="auto"/>
              <w:ind w:left="34" w:right="-108" w:firstLine="0"/>
              <w:jc w:val="left"/>
              <w:rPr>
                <w:sz w:val="24"/>
                <w:szCs w:val="24"/>
                <w:lang w:val="ru-RU"/>
              </w:rPr>
            </w:pPr>
            <w:r w:rsidRPr="001B5B51">
              <w:rPr>
                <w:sz w:val="24"/>
                <w:szCs w:val="24"/>
              </w:rPr>
              <w:t>SFP</w:t>
            </w:r>
            <w:r w:rsidRPr="00815DB4">
              <w:rPr>
                <w:sz w:val="24"/>
                <w:szCs w:val="24"/>
                <w:lang w:val="ru-RU"/>
              </w:rPr>
              <w:t xml:space="preserve"> – не </w:t>
            </w:r>
            <w:r w:rsidRPr="001B5B51">
              <w:rPr>
                <w:sz w:val="24"/>
                <w:szCs w:val="24"/>
                <w:lang w:val="uk-UA"/>
              </w:rPr>
              <w:t>менше 4</w:t>
            </w:r>
            <w:r w:rsidRPr="00815DB4">
              <w:rPr>
                <w:sz w:val="24"/>
                <w:szCs w:val="24"/>
                <w:lang w:val="ru-RU"/>
              </w:rPr>
              <w:t>;</w:t>
            </w:r>
          </w:p>
          <w:p w:rsidR="00815DB4" w:rsidRPr="00B903D6" w:rsidRDefault="00815DB4" w:rsidP="000F37CC">
            <w:pPr>
              <w:pStyle w:val="3"/>
              <w:shd w:val="clear" w:color="auto" w:fill="auto"/>
              <w:tabs>
                <w:tab w:val="left" w:pos="34"/>
              </w:tabs>
              <w:spacing w:before="0" w:after="0" w:line="240" w:lineRule="auto"/>
              <w:ind w:right="-108" w:firstLine="0"/>
              <w:jc w:val="left"/>
              <w:rPr>
                <w:sz w:val="24"/>
                <w:szCs w:val="24"/>
                <w:u w:val="single"/>
                <w:lang w:val="uk-UA"/>
              </w:rPr>
            </w:pPr>
            <w:r w:rsidRPr="00B903D6">
              <w:rPr>
                <w:sz w:val="24"/>
                <w:szCs w:val="24"/>
                <w:u w:val="single"/>
                <w:lang w:val="uk-UA"/>
              </w:rPr>
              <w:t>пропускна здатність:</w:t>
            </w:r>
          </w:p>
          <w:p w:rsidR="00815DB4" w:rsidRDefault="00815DB4" w:rsidP="000F37CC">
            <w:pPr>
              <w:rPr>
                <w:sz w:val="24"/>
              </w:rPr>
            </w:pPr>
            <w:r w:rsidRPr="00B903D6">
              <w:rPr>
                <w:sz w:val="24"/>
              </w:rPr>
              <w:t>пропускна здатність</w:t>
            </w:r>
            <w:r w:rsidRPr="00FD1DC0">
              <w:rPr>
                <w:sz w:val="24"/>
              </w:rPr>
              <w:t xml:space="preserve"> </w:t>
            </w:r>
            <w:r>
              <w:rPr>
                <w:sz w:val="24"/>
              </w:rPr>
              <w:t>мережевого екрану з системою попередження вторгнень</w:t>
            </w:r>
            <w:r w:rsidRPr="0024674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забезпеченням захисту від загроз </w:t>
            </w:r>
            <w:r w:rsidRPr="00B903D6">
              <w:rPr>
                <w:sz w:val="24"/>
              </w:rPr>
              <w:t xml:space="preserve">– не менше </w:t>
            </w:r>
            <w:r>
              <w:rPr>
                <w:sz w:val="24"/>
              </w:rPr>
              <w:t xml:space="preserve">2,3 </w:t>
            </w:r>
            <w:proofErr w:type="spellStart"/>
            <w:r>
              <w:rPr>
                <w:sz w:val="24"/>
              </w:rPr>
              <w:t>Г</w:t>
            </w:r>
            <w:r w:rsidRPr="00B903D6">
              <w:rPr>
                <w:sz w:val="24"/>
              </w:rPr>
              <w:t>б</w:t>
            </w:r>
            <w:proofErr w:type="spellEnd"/>
            <w:r w:rsidRPr="00B903D6">
              <w:rPr>
                <w:sz w:val="24"/>
              </w:rPr>
              <w:t>/с;</w:t>
            </w:r>
          </w:p>
          <w:p w:rsidR="00815DB4" w:rsidRPr="00B903D6" w:rsidRDefault="00815DB4" w:rsidP="000F37CC">
            <w:pPr>
              <w:rPr>
                <w:sz w:val="24"/>
              </w:rPr>
            </w:pPr>
            <w:r w:rsidRPr="00B903D6">
              <w:rPr>
                <w:bCs/>
                <w:sz w:val="24"/>
              </w:rPr>
              <w:t>максимальна кількість нових підключень</w:t>
            </w:r>
            <w:r w:rsidRPr="005B2A3F">
              <w:rPr>
                <w:bCs/>
                <w:sz w:val="24"/>
              </w:rPr>
              <w:t xml:space="preserve"> з контролем застосунків</w:t>
            </w:r>
            <w:r>
              <w:rPr>
                <w:bCs/>
                <w:sz w:val="24"/>
              </w:rPr>
              <w:t>,</w:t>
            </w:r>
            <w:r w:rsidRPr="00B903D6">
              <w:rPr>
                <w:bCs/>
                <w:sz w:val="24"/>
              </w:rPr>
              <w:t xml:space="preserve"> в </w:t>
            </w:r>
            <w:proofErr w:type="spellStart"/>
            <w:r w:rsidRPr="00B903D6">
              <w:rPr>
                <w:bCs/>
                <w:sz w:val="24"/>
              </w:rPr>
              <w:t>сек</w:t>
            </w:r>
            <w:proofErr w:type="spellEnd"/>
            <w:r w:rsidRPr="00B903D6">
              <w:rPr>
                <w:bCs/>
                <w:sz w:val="24"/>
              </w:rPr>
              <w:t xml:space="preserve">. – </w:t>
            </w:r>
            <w:r w:rsidRPr="00B903D6">
              <w:rPr>
                <w:sz w:val="24"/>
              </w:rPr>
              <w:t xml:space="preserve">не менше </w:t>
            </w:r>
            <w:r>
              <w:rPr>
                <w:bCs/>
                <w:sz w:val="24"/>
              </w:rPr>
              <w:t>15 </w:t>
            </w:r>
            <w:r w:rsidRPr="00B903D6">
              <w:rPr>
                <w:bCs/>
                <w:sz w:val="24"/>
              </w:rPr>
              <w:t>000</w:t>
            </w:r>
            <w:r w:rsidRPr="00B903D6">
              <w:rPr>
                <w:sz w:val="24"/>
              </w:rPr>
              <w:t>;</w:t>
            </w:r>
          </w:p>
          <w:p w:rsidR="00815DB4" w:rsidRPr="00B903D6" w:rsidRDefault="00815DB4" w:rsidP="000F37CC">
            <w:pPr>
              <w:rPr>
                <w:bCs/>
                <w:sz w:val="24"/>
              </w:rPr>
            </w:pPr>
            <w:r w:rsidRPr="00B903D6">
              <w:rPr>
                <w:bCs/>
                <w:sz w:val="24"/>
              </w:rPr>
              <w:t>максимальна кількість одночасних сеансів</w:t>
            </w:r>
            <w:r w:rsidRPr="005B2A3F">
              <w:rPr>
                <w:bCs/>
                <w:sz w:val="24"/>
              </w:rPr>
              <w:t xml:space="preserve"> з контролем застосунків</w:t>
            </w:r>
            <w:r w:rsidRPr="00B903D6">
              <w:rPr>
                <w:bCs/>
                <w:sz w:val="24"/>
              </w:rPr>
              <w:t xml:space="preserve"> – </w:t>
            </w:r>
            <w:r w:rsidRPr="00B903D6">
              <w:rPr>
                <w:sz w:val="24"/>
              </w:rPr>
              <w:t xml:space="preserve">не менше </w:t>
            </w:r>
            <w:r w:rsidRPr="00B903D6"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>0</w:t>
            </w:r>
            <w:r w:rsidRPr="00B903D6">
              <w:rPr>
                <w:bCs/>
                <w:sz w:val="24"/>
              </w:rPr>
              <w:t>0</w:t>
            </w:r>
            <w:r>
              <w:rPr>
                <w:bCs/>
                <w:sz w:val="24"/>
              </w:rPr>
              <w:t> </w:t>
            </w:r>
            <w:r w:rsidRPr="00B903D6">
              <w:rPr>
                <w:bCs/>
                <w:sz w:val="24"/>
              </w:rPr>
              <w:t>000</w:t>
            </w:r>
            <w:r w:rsidRPr="00B903D6">
              <w:rPr>
                <w:sz w:val="24"/>
              </w:rPr>
              <w:t>;</w:t>
            </w:r>
          </w:p>
          <w:p w:rsidR="00815DB4" w:rsidRPr="00B903D6" w:rsidRDefault="00815DB4" w:rsidP="000F37CC">
            <w:pPr>
              <w:rPr>
                <w:sz w:val="24"/>
              </w:rPr>
            </w:pPr>
            <w:r w:rsidRPr="0042305E">
              <w:rPr>
                <w:bCs/>
                <w:sz w:val="24"/>
              </w:rPr>
              <w:t xml:space="preserve">пропускна здатність </w:t>
            </w:r>
            <w:r w:rsidRPr="00234146">
              <w:rPr>
                <w:bCs/>
                <w:sz w:val="24"/>
                <w:lang w:val="en-US"/>
              </w:rPr>
              <w:t>IPsec</w:t>
            </w:r>
            <w:r w:rsidRPr="00234146">
              <w:rPr>
                <w:bCs/>
                <w:sz w:val="24"/>
              </w:rPr>
              <w:t xml:space="preserve"> </w:t>
            </w:r>
            <w:r w:rsidRPr="0042305E">
              <w:rPr>
                <w:sz w:val="24"/>
              </w:rPr>
              <w:t xml:space="preserve">VPN – не менше </w:t>
            </w:r>
            <w:r w:rsidRPr="008B49D2">
              <w:rPr>
                <w:sz w:val="24"/>
              </w:rPr>
              <w:t>1</w:t>
            </w:r>
            <w:r>
              <w:rPr>
                <w:sz w:val="24"/>
              </w:rPr>
              <w:t xml:space="preserve">,2 </w:t>
            </w:r>
            <w:proofErr w:type="spellStart"/>
            <w:r>
              <w:rPr>
                <w:sz w:val="24"/>
              </w:rPr>
              <w:t>Г</w:t>
            </w:r>
            <w:r w:rsidRPr="00B903D6">
              <w:rPr>
                <w:sz w:val="24"/>
              </w:rPr>
              <w:t>б</w:t>
            </w:r>
            <w:proofErr w:type="spellEnd"/>
            <w:r w:rsidRPr="00B903D6">
              <w:rPr>
                <w:sz w:val="24"/>
              </w:rPr>
              <w:t>/с</w:t>
            </w:r>
            <w:r w:rsidRPr="0042305E">
              <w:rPr>
                <w:sz w:val="24"/>
              </w:rPr>
              <w:t>;</w:t>
            </w:r>
          </w:p>
          <w:p w:rsidR="00815DB4" w:rsidRPr="00B903D6" w:rsidRDefault="00815DB4" w:rsidP="000F37CC">
            <w:pPr>
              <w:rPr>
                <w:sz w:val="24"/>
              </w:rPr>
            </w:pPr>
            <w:r w:rsidRPr="00B903D6">
              <w:rPr>
                <w:bCs/>
                <w:sz w:val="24"/>
              </w:rPr>
              <w:t xml:space="preserve">максимальна кількість VPN сесій. – </w:t>
            </w:r>
            <w:r w:rsidRPr="00B903D6">
              <w:rPr>
                <w:sz w:val="24"/>
              </w:rPr>
              <w:t xml:space="preserve">не менше </w:t>
            </w:r>
            <w:r>
              <w:rPr>
                <w:bCs/>
                <w:sz w:val="24"/>
              </w:rPr>
              <w:t>150</w:t>
            </w:r>
            <w:r w:rsidRPr="00B903D6">
              <w:rPr>
                <w:sz w:val="24"/>
              </w:rPr>
              <w:t>;</w:t>
            </w:r>
          </w:p>
          <w:p w:rsidR="00815DB4" w:rsidRPr="00B903D6" w:rsidRDefault="00815DB4" w:rsidP="000F37CC">
            <w:pPr>
              <w:rPr>
                <w:bCs/>
                <w:sz w:val="24"/>
                <w:u w:val="single"/>
              </w:rPr>
            </w:pPr>
            <w:r w:rsidRPr="00B903D6">
              <w:rPr>
                <w:sz w:val="24"/>
                <w:u w:val="single"/>
              </w:rPr>
              <w:t>оснащення:</w:t>
            </w:r>
          </w:p>
          <w:p w:rsidR="00815DB4" w:rsidRPr="00B903D6" w:rsidRDefault="00815DB4" w:rsidP="000F37CC">
            <w:pPr>
              <w:rPr>
                <w:bCs/>
                <w:sz w:val="24"/>
              </w:rPr>
            </w:pPr>
            <w:r w:rsidRPr="005B2A3F">
              <w:rPr>
                <w:bCs/>
                <w:sz w:val="24"/>
              </w:rPr>
              <w:t>мінімальний об’єм системи збереження даних</w:t>
            </w:r>
            <w:r w:rsidRPr="00B903D6">
              <w:rPr>
                <w:bCs/>
                <w:sz w:val="24"/>
              </w:rPr>
              <w:t xml:space="preserve"> – </w:t>
            </w:r>
            <w:r w:rsidRPr="00B903D6">
              <w:rPr>
                <w:sz w:val="24"/>
              </w:rPr>
              <w:t xml:space="preserve">не менше </w:t>
            </w:r>
            <w:r>
              <w:rPr>
                <w:bCs/>
                <w:sz w:val="24"/>
              </w:rPr>
              <w:t>2</w:t>
            </w:r>
            <w:r w:rsidRPr="00B903D6">
              <w:rPr>
                <w:bCs/>
                <w:sz w:val="24"/>
              </w:rPr>
              <w:t>00 ГБ</w:t>
            </w:r>
            <w:r w:rsidRPr="00B903D6">
              <w:rPr>
                <w:sz w:val="24"/>
              </w:rPr>
              <w:t>;</w:t>
            </w:r>
          </w:p>
          <w:p w:rsidR="00815DB4" w:rsidRDefault="00815DB4" w:rsidP="000F37CC">
            <w:pPr>
              <w:rPr>
                <w:bCs/>
                <w:sz w:val="24"/>
              </w:rPr>
            </w:pPr>
            <w:r w:rsidRPr="0042305E">
              <w:rPr>
                <w:bCs/>
                <w:sz w:val="24"/>
              </w:rPr>
              <w:t>мінімальний об’єм флеш-пам’яті системи –</w:t>
            </w:r>
            <w:r w:rsidRPr="0042305E">
              <w:rPr>
                <w:sz w:val="24"/>
              </w:rPr>
              <w:t xml:space="preserve"> не менше</w:t>
            </w:r>
            <w:r w:rsidRPr="0042305E">
              <w:rPr>
                <w:bCs/>
                <w:sz w:val="24"/>
              </w:rPr>
              <w:t xml:space="preserve"> 8 ГБ</w:t>
            </w:r>
            <w:r w:rsidRPr="0042305E">
              <w:rPr>
                <w:sz w:val="24"/>
              </w:rPr>
              <w:t>;</w:t>
            </w:r>
          </w:p>
          <w:p w:rsidR="00815DB4" w:rsidRPr="00B903D6" w:rsidRDefault="00815DB4" w:rsidP="000F37CC">
            <w:pPr>
              <w:rPr>
                <w:bCs/>
                <w:sz w:val="24"/>
              </w:rPr>
            </w:pPr>
            <w:r w:rsidRPr="00B903D6">
              <w:rPr>
                <w:bCs/>
                <w:sz w:val="24"/>
              </w:rPr>
              <w:t xml:space="preserve">віртуальні інтерфейси (VLAN) – </w:t>
            </w:r>
            <w:r w:rsidRPr="00B903D6">
              <w:rPr>
                <w:sz w:val="24"/>
              </w:rPr>
              <w:t>не менше</w:t>
            </w:r>
            <w:r w:rsidRPr="00B903D6">
              <w:rPr>
                <w:bCs/>
                <w:sz w:val="24"/>
              </w:rPr>
              <w:t xml:space="preserve"> 100;</w:t>
            </w:r>
          </w:p>
          <w:p w:rsidR="00815DB4" w:rsidRDefault="00815DB4" w:rsidP="000F37CC">
            <w:pPr>
              <w:pStyle w:val="3"/>
              <w:shd w:val="clear" w:color="auto" w:fill="auto"/>
              <w:tabs>
                <w:tab w:val="left" w:pos="34"/>
              </w:tabs>
              <w:spacing w:before="0" w:after="0" w:line="240" w:lineRule="auto"/>
              <w:ind w:right="-108" w:firstLine="0"/>
              <w:rPr>
                <w:rFonts w:eastAsia="Calibri"/>
                <w:sz w:val="24"/>
                <w:szCs w:val="24"/>
                <w:u w:val="single"/>
                <w:shd w:val="clear" w:color="auto" w:fill="FFFFFF"/>
                <w:lang w:val="uk-UA"/>
              </w:rPr>
            </w:pPr>
            <w:r w:rsidRPr="005F6D0E">
              <w:rPr>
                <w:rFonts w:eastAsia="Calibri"/>
                <w:sz w:val="24"/>
                <w:szCs w:val="24"/>
                <w:u w:val="single"/>
                <w:shd w:val="clear" w:color="auto" w:fill="FFFFFF"/>
                <w:lang w:val="uk-UA"/>
              </w:rPr>
              <w:t>функціональність:</w:t>
            </w:r>
          </w:p>
          <w:p w:rsidR="00815DB4" w:rsidRPr="00B903D6" w:rsidRDefault="00815DB4" w:rsidP="000F37CC">
            <w:pPr>
              <w:pStyle w:val="3"/>
              <w:shd w:val="clear" w:color="auto" w:fill="auto"/>
              <w:tabs>
                <w:tab w:val="left" w:pos="34"/>
              </w:tabs>
              <w:spacing w:before="0" w:after="0" w:line="240" w:lineRule="auto"/>
              <w:ind w:right="-108" w:firstLine="0"/>
              <w:rPr>
                <w:rFonts w:eastAsia="Calibri"/>
                <w:sz w:val="24"/>
                <w:szCs w:val="24"/>
                <w:shd w:val="clear" w:color="auto" w:fill="FFFFFF"/>
                <w:lang w:val="uk-UA"/>
              </w:rPr>
            </w:pPr>
            <w:r w:rsidRPr="001B5B51">
              <w:rPr>
                <w:rFonts w:eastAsia="Calibri"/>
                <w:sz w:val="24"/>
                <w:szCs w:val="24"/>
                <w:shd w:val="clear" w:color="auto" w:fill="FFFFFF"/>
                <w:lang w:val="uk-UA"/>
              </w:rPr>
              <w:t xml:space="preserve">мережевий екран, VPN-шлюз, підтримка алгоритмів шифрування </w:t>
            </w:r>
            <w:r w:rsidRPr="001B5B51">
              <w:rPr>
                <w:sz w:val="24"/>
                <w:szCs w:val="24"/>
                <w:lang w:val="uk-UA"/>
              </w:rPr>
              <w:t>DES,3DES, AES.</w:t>
            </w:r>
          </w:p>
          <w:p w:rsidR="00815DB4" w:rsidRDefault="00815DB4" w:rsidP="000F37CC">
            <w:pPr>
              <w:rPr>
                <w:sz w:val="24"/>
              </w:rPr>
            </w:pPr>
          </w:p>
          <w:p w:rsidR="00815DB4" w:rsidRPr="00B903D6" w:rsidRDefault="00815DB4" w:rsidP="000F37CC">
            <w:pPr>
              <w:rPr>
                <w:sz w:val="24"/>
              </w:rPr>
            </w:pPr>
            <w:r w:rsidRPr="00B903D6">
              <w:rPr>
                <w:sz w:val="24"/>
              </w:rPr>
              <w:t xml:space="preserve">Кожен маршрутизатор постачається у </w:t>
            </w:r>
            <w:r>
              <w:rPr>
                <w:sz w:val="24"/>
              </w:rPr>
              <w:t>складі</w:t>
            </w:r>
            <w:r w:rsidRPr="00B903D6">
              <w:rPr>
                <w:sz w:val="24"/>
              </w:rPr>
              <w:t xml:space="preserve"> з кабелем живлення, </w:t>
            </w:r>
            <w:proofErr w:type="spellStart"/>
            <w:r w:rsidRPr="00B903D6">
              <w:rPr>
                <w:sz w:val="24"/>
              </w:rPr>
              <w:t>serial</w:t>
            </w:r>
            <w:proofErr w:type="spellEnd"/>
            <w:r w:rsidRPr="00B903D6">
              <w:rPr>
                <w:sz w:val="24"/>
              </w:rPr>
              <w:t>-кабелем та комплектом кріплення в комутаційну шафу 19”.</w:t>
            </w:r>
          </w:p>
          <w:p w:rsidR="00815DB4" w:rsidRPr="00B903D6" w:rsidRDefault="00815DB4" w:rsidP="000F37CC">
            <w:pPr>
              <w:rPr>
                <w:sz w:val="24"/>
              </w:rPr>
            </w:pPr>
            <w:r w:rsidRPr="00B903D6">
              <w:rPr>
                <w:sz w:val="24"/>
              </w:rPr>
              <w:t xml:space="preserve">Гарантійний строк на товар повинен становити не менше ніж </w:t>
            </w:r>
            <w:r>
              <w:rPr>
                <w:sz w:val="24"/>
              </w:rPr>
              <w:t>рік</w:t>
            </w:r>
            <w:r w:rsidRPr="00B903D6">
              <w:rPr>
                <w:sz w:val="24"/>
              </w:rPr>
              <w:t>. Усе обладнання повинно бути новим (що не було в експлуатації).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DB4" w:rsidRPr="004B3CE7" w:rsidRDefault="00815DB4" w:rsidP="000F37CC">
            <w:pPr>
              <w:suppressAutoHyphens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3</w:t>
            </w:r>
          </w:p>
        </w:tc>
      </w:tr>
    </w:tbl>
    <w:p w:rsidR="00815DB4" w:rsidRPr="00154CB5" w:rsidRDefault="00815DB4" w:rsidP="00815DB4">
      <w:pPr>
        <w:widowControl w:val="0"/>
        <w:suppressAutoHyphens/>
        <w:jc w:val="right"/>
        <w:rPr>
          <w:rFonts w:eastAsia="SimSun" w:cs="Mangal"/>
          <w:kern w:val="1"/>
          <w:sz w:val="4"/>
          <w:szCs w:val="4"/>
          <w:lang w:eastAsia="zh-CN" w:bidi="hi-IN"/>
        </w:rPr>
      </w:pPr>
    </w:p>
    <w:p w:rsidR="00815DB4" w:rsidRDefault="00815DB4" w:rsidP="00815DB4">
      <w:pPr>
        <w:widowControl w:val="0"/>
        <w:suppressAutoHyphens/>
        <w:jc w:val="both"/>
        <w:rPr>
          <w:b/>
          <w:sz w:val="24"/>
        </w:rPr>
      </w:pPr>
    </w:p>
    <w:p w:rsidR="00815DB4" w:rsidRDefault="00815DB4" w:rsidP="00815DB4">
      <w:pPr>
        <w:widowControl w:val="0"/>
        <w:suppressAutoHyphens/>
        <w:jc w:val="both"/>
        <w:rPr>
          <w:sz w:val="24"/>
        </w:rPr>
      </w:pPr>
      <w:r w:rsidRPr="000A1174">
        <w:rPr>
          <w:b/>
          <w:sz w:val="24"/>
        </w:rPr>
        <w:t>*</w:t>
      </w:r>
      <w:r w:rsidRPr="00297B50">
        <w:rPr>
          <w:sz w:val="24"/>
        </w:rPr>
        <w:t xml:space="preserve"> –</w:t>
      </w:r>
      <w:r>
        <w:rPr>
          <w:sz w:val="24"/>
        </w:rPr>
        <w:t xml:space="preserve"> п</w:t>
      </w:r>
      <w:r w:rsidRPr="00297B50">
        <w:rPr>
          <w:sz w:val="24"/>
        </w:rPr>
        <w:t>осилання на конкретну торгівельну марку, модель обладнання та ПЗ пов’язане з необхідністю забезпечення уніфікації, масштабування та інтегрування запланованого до закупівлі обладнання до наявного у Замовника обладнання.</w:t>
      </w:r>
    </w:p>
    <w:p w:rsidR="00815DB4" w:rsidRDefault="00815DB4">
      <w:bookmarkStart w:id="0" w:name="_GoBack"/>
      <w:bookmarkEnd w:id="0"/>
    </w:p>
    <w:sectPr w:rsidR="00815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EA"/>
    <w:rsid w:val="002D1A22"/>
    <w:rsid w:val="00815DB4"/>
    <w:rsid w:val="00B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91834-5D8C-47CF-BDC0-6146C4CD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D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815DB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815DB4"/>
    <w:pPr>
      <w:shd w:val="clear" w:color="auto" w:fill="FFFFFF"/>
      <w:spacing w:before="180" w:after="300" w:line="312" w:lineRule="exact"/>
      <w:ind w:hanging="240"/>
      <w:jc w:val="both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paragraph" w:customStyle="1" w:styleId="1">
    <w:name w:val="Абзац списка1"/>
    <w:basedOn w:val="a"/>
    <w:rsid w:val="00815DB4"/>
    <w:pPr>
      <w:ind w:left="720"/>
      <w:contextualSpacing/>
    </w:pPr>
    <w:rPr>
      <w:rFonts w:eastAsia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2021-08-20T12:44:00Z</dcterms:created>
  <dcterms:modified xsi:type="dcterms:W3CDTF">2021-08-20T12:51:00Z</dcterms:modified>
</cp:coreProperties>
</file>