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B7" w:rsidRPr="00A07946" w:rsidRDefault="00A07946" w:rsidP="00A0794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A0794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закупівель: </w:t>
      </w:r>
      <w:r w:rsidRPr="00A0794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5655F7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-2021-0</w:t>
      </w:r>
      <w:r w:rsidR="00BE0A06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BE0A06">
        <w:rPr>
          <w:rFonts w:ascii="Times New Roman" w:hAnsi="Times New Roman" w:cs="Times New Roman"/>
          <w:b/>
          <w:sz w:val="28"/>
          <w:szCs w:val="28"/>
          <w:lang w:val="ru-RU"/>
        </w:rPr>
        <w:t>18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BE0A06">
        <w:rPr>
          <w:rFonts w:ascii="Times New Roman" w:hAnsi="Times New Roman" w:cs="Times New Roman"/>
          <w:b/>
          <w:sz w:val="28"/>
          <w:szCs w:val="28"/>
          <w:lang w:val="ru-RU"/>
        </w:rPr>
        <w:t>6642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9D3B6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5655F7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07946" w:rsidRPr="008C72DA" w:rsidRDefault="00A07946" w:rsidP="00A0794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946">
        <w:rPr>
          <w:rFonts w:ascii="Times New Roman" w:hAnsi="Times New Roman" w:cs="Times New Roman"/>
          <w:sz w:val="28"/>
          <w:szCs w:val="28"/>
        </w:rPr>
        <w:t>Закупівля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A06" w:rsidRPr="00477DB1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телекомунікаційного супутникового обладнання, </w:t>
      </w:r>
      <w:r w:rsidR="00BE0A06" w:rsidRPr="00477DB1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код ДК 021:2015 – 3253</w:t>
      </w:r>
      <w:r w:rsidR="00BE0A06" w:rsidRPr="00477DB1">
        <w:rPr>
          <w:rFonts w:ascii="Times New Roman" w:hAnsi="Times New Roman" w:cs="Times New Roman"/>
          <w:spacing w:val="-6"/>
          <w:sz w:val="28"/>
          <w:szCs w:val="28"/>
          <w:u w:val="single"/>
        </w:rPr>
        <w:t>0000-7</w:t>
      </w:r>
      <w:r w:rsidR="00BE0A06" w:rsidRPr="00477DB1">
        <w:rPr>
          <w:rFonts w:ascii="Times New Roman" w:hAnsi="Times New Roman" w:cs="Times New Roman"/>
          <w:b/>
          <w:sz w:val="28"/>
          <w:szCs w:val="28"/>
          <w:u w:val="single"/>
        </w:rPr>
        <w:t xml:space="preserve"> (Багатоканальний засіб прийому, аналогово-цифрового перетворення, аналізу, демодуляції та декодування супутникових сигналів)</w:t>
      </w:r>
      <w:r w:rsidR="00BE0A06">
        <w:rPr>
          <w:b/>
          <w:sz w:val="28"/>
          <w:szCs w:val="28"/>
        </w:rPr>
        <w:t xml:space="preserve"> </w:t>
      </w:r>
      <w:r w:rsidR="008C72DA" w:rsidRPr="008C72DA">
        <w:rPr>
          <w:rFonts w:ascii="Times New Roman" w:hAnsi="Times New Roman" w:cs="Times New Roman"/>
          <w:sz w:val="28"/>
          <w:szCs w:val="28"/>
        </w:rPr>
        <w:t xml:space="preserve">здійснюється </w:t>
      </w:r>
      <w:r w:rsidRPr="008C72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забезпечення потреб СБ України.</w:t>
      </w:r>
    </w:p>
    <w:p w:rsidR="008C72DA" w:rsidRPr="00477DB1" w:rsidRDefault="008C72DA" w:rsidP="008C72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Очікувана вартість закупівлі складає</w:t>
      </w:r>
      <w:r w:rsidRPr="003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7DB1" w:rsidRPr="00477D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991 000</w:t>
      </w:r>
      <w:r w:rsidRPr="00477D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,00 грн.</w:t>
      </w:r>
    </w:p>
    <w:p w:rsidR="008C72DA" w:rsidRDefault="008C72DA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F1DCB" w:rsidRDefault="00CF1DCB" w:rsidP="00477D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7DB1" w:rsidRPr="00477DB1" w:rsidRDefault="00477DB1" w:rsidP="00477D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ТЕХНІЧНА СПЕЦИФІКАЦІЯ</w:t>
      </w:r>
    </w:p>
    <w:p w:rsidR="00477DB1" w:rsidRPr="00477DB1" w:rsidRDefault="00477DB1" w:rsidP="00477DB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проведення закупівлі </w:t>
      </w:r>
      <w:r w:rsidRPr="0047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телекомунікаційного супутникового обладнання, код ДК 021:2015 – 3253</w:t>
      </w:r>
      <w:r w:rsidRPr="00477DB1">
        <w:rPr>
          <w:rFonts w:ascii="Times New Roman" w:eastAsia="Times New Roman" w:hAnsi="Times New Roman" w:cs="Times New Roman"/>
          <w:sz w:val="28"/>
          <w:szCs w:val="28"/>
          <w:lang w:eastAsia="ru-RU"/>
        </w:rPr>
        <w:t>0000-7</w:t>
      </w:r>
      <w:r w:rsidRPr="0047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(Багатоканальний засіб прийому, аналогово-цифрового перетворення, аналізу, демодуляції та декодування супутникових сигналів)</w:t>
      </w:r>
    </w:p>
    <w:p w:rsidR="00477DB1" w:rsidRPr="00477DB1" w:rsidRDefault="00477DB1" w:rsidP="00477D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477DB1" w:rsidRPr="00477DB1" w:rsidRDefault="00477DB1" w:rsidP="00477DB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7DB1">
        <w:rPr>
          <w:rFonts w:ascii="Times New Roman" w:eastAsia="Calibri" w:hAnsi="Times New Roman" w:cs="Times New Roman"/>
          <w:b/>
          <w:sz w:val="28"/>
          <w:szCs w:val="28"/>
        </w:rPr>
        <w:t xml:space="preserve">Склад </w:t>
      </w:r>
      <w:r w:rsidRPr="0047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багатоканального засобу прийому, аналогово-цифрового перетворення, аналізу, демодуляції та декодування супутникових сигналів</w:t>
      </w:r>
      <w:r w:rsidRPr="0047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77DB1">
        <w:rPr>
          <w:rFonts w:ascii="Times New Roman" w:eastAsia="Calibri" w:hAnsi="Times New Roman" w:cs="Times New Roman"/>
          <w:b/>
          <w:sz w:val="28"/>
          <w:szCs w:val="28"/>
        </w:rPr>
        <w:t>(таблиця 1).</w:t>
      </w:r>
    </w:p>
    <w:p w:rsidR="00477DB1" w:rsidRPr="00477DB1" w:rsidRDefault="00477DB1" w:rsidP="00477DB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77DB1">
        <w:rPr>
          <w:rFonts w:ascii="Times New Roman" w:eastAsia="Calibri" w:hAnsi="Times New Roman" w:cs="Times New Roman"/>
          <w:sz w:val="24"/>
          <w:szCs w:val="24"/>
        </w:rPr>
        <w:t>Таблиця 1</w:t>
      </w:r>
    </w:p>
    <w:tbl>
      <w:tblPr>
        <w:tblW w:w="101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128"/>
        <w:gridCol w:w="1467"/>
        <w:gridCol w:w="1936"/>
      </w:tblGrid>
      <w:tr w:rsidR="00477DB1" w:rsidRPr="00477DB1" w:rsidTr="001F7D7B">
        <w:trPr>
          <w:trHeight w:val="567"/>
        </w:trPr>
        <w:tc>
          <w:tcPr>
            <w:tcW w:w="576" w:type="dxa"/>
            <w:vAlign w:val="center"/>
          </w:tcPr>
          <w:p w:rsidR="00477DB1" w:rsidRPr="00477DB1" w:rsidRDefault="00477DB1" w:rsidP="00477D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128" w:type="dxa"/>
            <w:vAlign w:val="center"/>
          </w:tcPr>
          <w:p w:rsidR="00477DB1" w:rsidRPr="00477DB1" w:rsidRDefault="00477DB1" w:rsidP="00477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67" w:type="dxa"/>
            <w:vAlign w:val="center"/>
          </w:tcPr>
          <w:p w:rsidR="00477DB1" w:rsidRPr="00477DB1" w:rsidRDefault="00477DB1" w:rsidP="00477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936" w:type="dxa"/>
            <w:vAlign w:val="center"/>
          </w:tcPr>
          <w:p w:rsidR="00477DB1" w:rsidRPr="00477DB1" w:rsidRDefault="00477DB1" w:rsidP="00477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477DB1" w:rsidRPr="00477DB1" w:rsidTr="001F7D7B">
        <w:trPr>
          <w:trHeight w:val="412"/>
        </w:trPr>
        <w:tc>
          <w:tcPr>
            <w:tcW w:w="576" w:type="dxa"/>
            <w:vAlign w:val="center"/>
          </w:tcPr>
          <w:p w:rsidR="00477DB1" w:rsidRPr="00477DB1" w:rsidRDefault="00477DB1" w:rsidP="00477DB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8" w:type="dxa"/>
            <w:vAlign w:val="center"/>
          </w:tcPr>
          <w:p w:rsidR="00477DB1" w:rsidRPr="00477DB1" w:rsidRDefault="00477DB1" w:rsidP="00477DB1">
            <w:pPr>
              <w:spacing w:after="0"/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Багатоканальний засіб прийому, аналогово-цифрового перетворення, аналізу, демодуляції та декодування супутникових сигналів.</w:t>
            </w:r>
          </w:p>
        </w:tc>
        <w:tc>
          <w:tcPr>
            <w:tcW w:w="1467" w:type="dxa"/>
            <w:vAlign w:val="center"/>
          </w:tcPr>
          <w:p w:rsidR="00477DB1" w:rsidRPr="00477DB1" w:rsidRDefault="00477DB1" w:rsidP="00477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36" w:type="dxa"/>
            <w:vAlign w:val="center"/>
          </w:tcPr>
          <w:p w:rsidR="00477DB1" w:rsidRPr="00477DB1" w:rsidRDefault="00477DB1" w:rsidP="00477DB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77DB1" w:rsidRPr="00477DB1" w:rsidRDefault="00477DB1" w:rsidP="00477D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DB1" w:rsidRPr="00477DB1" w:rsidRDefault="00477DB1" w:rsidP="00477DB1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0"/>
          <w:u w:val="single"/>
        </w:rPr>
      </w:pPr>
      <w:r w:rsidRPr="00477DB1">
        <w:rPr>
          <w:rFonts w:ascii="Times New Roman" w:eastAsia="Calibri" w:hAnsi="Times New Roman" w:cs="Times New Roman"/>
          <w:b/>
          <w:sz w:val="28"/>
          <w:szCs w:val="28"/>
        </w:rPr>
        <w:t xml:space="preserve">Технічні вимоги </w:t>
      </w:r>
      <w:r w:rsidRPr="00477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багатоканального засобу прийому, аналогово-цифрового перетворення, аналізу, демодуляції та декодування супутникових сигналів </w:t>
      </w:r>
    </w:p>
    <w:p w:rsidR="00477DB1" w:rsidRPr="00477DB1" w:rsidRDefault="00477DB1" w:rsidP="00477DB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Загальні вимоги:</w:t>
      </w:r>
    </w:p>
    <w:p w:rsidR="00477DB1" w:rsidRPr="00477DB1" w:rsidRDefault="00477DB1" w:rsidP="00477DB1">
      <w:pPr>
        <w:numPr>
          <w:ilvl w:val="1"/>
          <w:numId w:val="8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Виріб повинен забезпечувати прийом аналогового сигналу (смуги частот), його аналогово-цифрове перетворення, виділення зі смуги частот окремих сигналів, їх демодуляцію й попередню обробку, а також трансляцію I/Q складових сигналу (смуги частот) та результатів демодуляції і цифрової обробки клієнту через порт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Ethernet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0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Виріб повинен забезпечувати у реальному масштабі часу обробку симплексних та дуплексних сигналів, що відповідають вимогам наступних рекомендацій: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INTELSAT IESS-308/309 (VITERBI &amp; IRS IDR/IBS);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EUTELSAT EESS-501(VITERBI IBS);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INTELSAT IESS-310/314 (TCM &amp; IRS IDR/IBS);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INTELSAT IESS-315 (TPC);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INTELSAT IESS-316 (16QAM VITERBI);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ETSI EN 300 421(DVB-S);</w:t>
      </w:r>
    </w:p>
    <w:p w:rsidR="00477DB1" w:rsidRPr="00477DB1" w:rsidRDefault="00477DB1" w:rsidP="00477DB1">
      <w:pPr>
        <w:tabs>
          <w:tab w:val="left" w:pos="1026"/>
        </w:tabs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ETSI EN 302 307 (DVB-S2 CCM/ACM/VCM).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Виріб повинен забезпечувати обробку модуляційно-кодових схем сумісних з модемами серії CDM-625 виробника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Comtech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EF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>, а саме:</w:t>
      </w:r>
    </w:p>
    <w:p w:rsidR="00477DB1" w:rsidRPr="00477DB1" w:rsidRDefault="00477DB1" w:rsidP="00477DB1">
      <w:pPr>
        <w:spacing w:after="0" w:line="216" w:lineRule="auto"/>
        <w:ind w:left="14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– LDPC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VersaFEC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, в тому числі коди, що відомі як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Extended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CCM;</w:t>
      </w:r>
    </w:p>
    <w:p w:rsidR="00477DB1" w:rsidRPr="00477DB1" w:rsidRDefault="00477DB1" w:rsidP="00477DB1">
      <w:pPr>
        <w:spacing w:after="0" w:line="216" w:lineRule="auto"/>
        <w:ind w:left="14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– LDPC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VersaFEC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АCM;</w:t>
      </w:r>
    </w:p>
    <w:p w:rsidR="00477DB1" w:rsidRPr="00477DB1" w:rsidRDefault="00477DB1" w:rsidP="00477DB1">
      <w:pPr>
        <w:spacing w:after="0" w:line="216" w:lineRule="auto"/>
        <w:ind w:left="14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Integrated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LDPC (16k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Performance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77DB1" w:rsidRPr="00477DB1" w:rsidRDefault="00477DB1" w:rsidP="00477DB1">
      <w:pPr>
        <w:spacing w:after="0" w:line="216" w:lineRule="auto"/>
        <w:ind w:left="14" w:right="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Ultra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Low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Latency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(ULL) LDPC.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lastRenderedPageBreak/>
        <w:t>Апаратна платформа (елементна база та схемо-технічна конфігурація) виробу повинна забезпечувати потенційну можливість обробки у реальному масштабі часу за рахунок модернізації вбудованого програмного забезпечення (біт-файли FPGA або так звані “прошивки”) сигналів, які використовують певний набір кодових та модуляційних схем таких технологій:</w:t>
      </w:r>
    </w:p>
    <w:p w:rsidR="00477DB1" w:rsidRPr="00477DB1" w:rsidRDefault="00477DB1" w:rsidP="00477DB1">
      <w:pPr>
        <w:numPr>
          <w:ilvl w:val="1"/>
          <w:numId w:val="9"/>
        </w:numPr>
        <w:tabs>
          <w:tab w:val="num" w:pos="360"/>
        </w:tabs>
        <w:spacing w:after="0" w:line="216" w:lineRule="auto"/>
        <w:ind w:left="14" w:right="3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M5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series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DB1" w:rsidRPr="00477DB1" w:rsidRDefault="00477DB1" w:rsidP="00477DB1">
      <w:pPr>
        <w:numPr>
          <w:ilvl w:val="1"/>
          <w:numId w:val="9"/>
        </w:numPr>
        <w:tabs>
          <w:tab w:val="num" w:pos="360"/>
        </w:tabs>
        <w:spacing w:after="0" w:line="216" w:lineRule="auto"/>
        <w:ind w:left="14" w:right="3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DVB-S2X.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12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Кожний незалежний тракт виробу повинен мати можливість налаштування для обробки будь-якого сигналу обумовленого цими вимогами (включаючи стандарт DVB-S2) за допомогою лише програмних засобів системи керування без апаратної реконструкції.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12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Виріб повинен забезпечувати можливість оновлення алгоритмів обробки, без апаратної реконструкції.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Виріб повинен забезпечувати обробку не менше 2 сигналів в режимі DVB-S2 АСМ з символьною швидкістю не менше 110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МБод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для кожного.</w:t>
      </w:r>
    </w:p>
    <w:p w:rsidR="00477DB1" w:rsidRPr="00477DB1" w:rsidRDefault="00477DB1" w:rsidP="00477DB1">
      <w:pPr>
        <w:numPr>
          <w:ilvl w:val="1"/>
          <w:numId w:val="8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Виріб повинен забезпечувати обробку не менше 64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вузькосмугових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сигналів з індивідуальним налаштуванням частоти, децимації, модуляції та кодової швидкості.</w:t>
      </w:r>
    </w:p>
    <w:p w:rsidR="00477DB1" w:rsidRPr="00477DB1" w:rsidRDefault="00477DB1" w:rsidP="00477DB1">
      <w:pPr>
        <w:numPr>
          <w:ilvl w:val="1"/>
          <w:numId w:val="8"/>
        </w:numPr>
        <w:spacing w:after="0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Конструктивне виконання виробу таке, що кількість незалежних (фізичних) радіочастотних трактів, об’єднаних в одному корпусі, повинно бути не менше 2-х.</w:t>
      </w:r>
    </w:p>
    <w:p w:rsidR="00477DB1" w:rsidRPr="00477DB1" w:rsidRDefault="00477DB1" w:rsidP="00477DB1">
      <w:pPr>
        <w:spacing w:after="0" w:line="216" w:lineRule="auto"/>
        <w:ind w:left="14"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120" w:line="216" w:lineRule="auto"/>
        <w:ind w:left="910" w:right="33" w:hanging="3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прийомної системи: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Діапазон вхідних частот: 950÷2150МГц.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Рівень вхідного сигналу: -70dBm ÷ -30dBm.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Сумісність з вхідним сигнальним з’єднувачем </w:t>
      </w:r>
      <w:r w:rsidRPr="00477DB1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F типу (вхідний опір 75 Ом).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Вбудований захист від перевантажень і короткого замикання по входу з автоматичним поверненням в робочий стан після зняття перевантаження чи короткого замикання, захист по входу від постійної напруги, імпульсних завад, статичної електрики.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Загальний діапазон регулювання підсилення в ручному та автоматичному режимах – від 0 до 70dB.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Крок налаштування частоти сигналу – не більше 1кГц у всьому робочому діапазоні частот та символьних швидкостей.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Максимальна смуга відфільтрованого та цифрованого сигналу (смуга частот приймання тюнера) по кожному входу – до 150 МГц.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Частотна стабільність та рівень фазового шуму гетеродинного обладнання забезпечують реалізацію вимог до системи демодуляції.</w:t>
      </w:r>
    </w:p>
    <w:p w:rsidR="00477DB1" w:rsidRPr="00477DB1" w:rsidRDefault="00477DB1" w:rsidP="00477DB1">
      <w:pPr>
        <w:numPr>
          <w:ilvl w:val="1"/>
          <w:numId w:val="11"/>
        </w:numPr>
        <w:spacing w:after="100" w:afterAutospacing="1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Наявність системи вимірювання рівня потужності сигналу на вході тюнеру та рівня аналогового сигналу на вході АЦП.</w:t>
      </w:r>
    </w:p>
    <w:p w:rsidR="00477DB1" w:rsidRPr="00477DB1" w:rsidRDefault="00477DB1" w:rsidP="00477DB1">
      <w:pPr>
        <w:spacing w:after="100" w:afterAutospacing="1" w:line="216" w:lineRule="auto"/>
        <w:ind w:left="14" w:right="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100" w:afterAutospacing="1" w:line="216" w:lineRule="auto"/>
        <w:ind w:left="910" w:right="34" w:hanging="34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Вимоги</w:t>
      </w:r>
      <w:proofErr w:type="spellEnd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до </w:t>
      </w:r>
      <w:proofErr w:type="spellStart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системи</w:t>
      </w:r>
      <w:proofErr w:type="spellEnd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аналого-цифрового </w:t>
      </w:r>
      <w:proofErr w:type="spellStart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перетворення</w:t>
      </w:r>
      <w:proofErr w:type="spellEnd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477DB1" w:rsidRPr="00477DB1" w:rsidRDefault="00477DB1" w:rsidP="00477DB1">
      <w:pPr>
        <w:numPr>
          <w:ilvl w:val="1"/>
          <w:numId w:val="12"/>
        </w:numPr>
        <w:tabs>
          <w:tab w:val="left" w:pos="521"/>
        </w:tabs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Тип представлення сигналу після аналого-цифрового перетворення – знакові квадратурні складові.</w:t>
      </w:r>
    </w:p>
    <w:p w:rsidR="00477DB1" w:rsidRPr="00477DB1" w:rsidRDefault="00477DB1" w:rsidP="00477DB1">
      <w:pPr>
        <w:numPr>
          <w:ilvl w:val="1"/>
          <w:numId w:val="12"/>
        </w:numPr>
        <w:tabs>
          <w:tab w:val="left" w:pos="521"/>
        </w:tabs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Первинна розрядність кожної з квадратурних складових повинна бути не менше 12 розрядів з можливістю конвертації у 16 розрядний знаковий формат.</w:t>
      </w:r>
    </w:p>
    <w:p w:rsidR="00477DB1" w:rsidRPr="00477DB1" w:rsidRDefault="00477DB1" w:rsidP="00477DB1">
      <w:pPr>
        <w:numPr>
          <w:ilvl w:val="1"/>
          <w:numId w:val="12"/>
        </w:numPr>
        <w:tabs>
          <w:tab w:val="left" w:pos="521"/>
        </w:tabs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Первинна частота дискретизації не менше – 200 МГц.</w:t>
      </w:r>
    </w:p>
    <w:p w:rsidR="00477DB1" w:rsidRPr="00477DB1" w:rsidRDefault="00477DB1" w:rsidP="00477DB1">
      <w:pPr>
        <w:numPr>
          <w:ilvl w:val="1"/>
          <w:numId w:val="12"/>
        </w:numPr>
        <w:tabs>
          <w:tab w:val="left" w:pos="521"/>
        </w:tabs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Наявність системи цифрової децимації первинного цифрового потоку АЦП з відповідною цифровою фільтрацією робочої смуги.</w:t>
      </w:r>
    </w:p>
    <w:p w:rsidR="00477DB1" w:rsidRPr="00477DB1" w:rsidRDefault="00477DB1" w:rsidP="00477DB1">
      <w:pPr>
        <w:tabs>
          <w:tab w:val="left" w:pos="521"/>
        </w:tabs>
        <w:spacing w:before="120" w:after="0" w:line="216" w:lineRule="auto"/>
        <w:ind w:left="14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100" w:afterAutospacing="1" w:line="216" w:lineRule="auto"/>
        <w:ind w:left="910" w:right="34" w:hanging="34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proofErr w:type="spellStart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Вимоги</w:t>
      </w:r>
      <w:proofErr w:type="spellEnd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до </w:t>
      </w:r>
      <w:proofErr w:type="spellStart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системи</w:t>
      </w:r>
      <w:proofErr w:type="spellEnd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демодуляції</w:t>
      </w:r>
      <w:proofErr w:type="spellEnd"/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Підтримка форматів вхідних даних, які узгоджуються з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повнорозрядною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системою вихідних даних АЦП.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Допустимий діапазон компенсації помилки по символьній швидкості – не менше 0,01%.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Можливість оперативного підключення на вході демодулятору адаптивного еквалайзеру з кількістю відводів не менше 6.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Здійснення основної фільтрації сигналу узгодженими фільтрами з параметрами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</w:rPr>
        <w:t>roll-off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 від: 35% до 20% з кроком 5%.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Мінімальний набір підтриманих модуляцій: BPSK, QPSK, OQPSK, 8PSK, 8QAM, 16QAM, 16APSK, 32APSK з можливістю розширення та модифікації існуючого набору.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Наявність режиму інверсії спектру сигналу.</w:t>
      </w:r>
    </w:p>
    <w:p w:rsidR="00477DB1" w:rsidRPr="00477DB1" w:rsidRDefault="00477DB1" w:rsidP="00477DB1">
      <w:pPr>
        <w:numPr>
          <w:ilvl w:val="1"/>
          <w:numId w:val="13"/>
        </w:numPr>
        <w:spacing w:before="120"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 xml:space="preserve">Формат вихідних даних – узгоджений з форматом та розрядністю вхідних даних системи завадостійкого декодеру з обов’язковою можливістю конвертації у вигляді </w:t>
      </w:r>
      <w:r w:rsidRPr="00477DB1">
        <w:rPr>
          <w:rFonts w:ascii="Times New Roman" w:eastAsia="Times New Roman" w:hAnsi="Times New Roman" w:cs="Times New Roman"/>
          <w:sz w:val="24"/>
          <w:szCs w:val="24"/>
        </w:rPr>
        <w:lastRenderedPageBreak/>
        <w:t>«м’якого» рішення демодулятору, або у вигляді «жорсткого» рішення демодулятору яке представлене бітовими кодами вузлів певних сигнальних сузір’їв.</w:t>
      </w:r>
    </w:p>
    <w:p w:rsidR="00477DB1" w:rsidRPr="00477DB1" w:rsidRDefault="00477DB1" w:rsidP="00477DB1">
      <w:pPr>
        <w:numPr>
          <w:ilvl w:val="1"/>
          <w:numId w:val="13"/>
        </w:numPr>
        <w:spacing w:after="0" w:line="216" w:lineRule="auto"/>
        <w:ind w:left="14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DB1">
        <w:rPr>
          <w:rFonts w:ascii="Times New Roman" w:eastAsia="Times New Roman" w:hAnsi="Times New Roman" w:cs="Times New Roman"/>
          <w:sz w:val="24"/>
          <w:szCs w:val="24"/>
        </w:rPr>
        <w:t>Повинна існувати можливість відключення системи демодуляції.</w:t>
      </w:r>
    </w:p>
    <w:p w:rsidR="00477DB1" w:rsidRPr="00477DB1" w:rsidRDefault="00477DB1" w:rsidP="00477DB1">
      <w:pPr>
        <w:spacing w:after="0" w:line="216" w:lineRule="auto"/>
        <w:ind w:left="14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ind w:left="910" w:hanging="3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системи завадостійкого декодування:</w:t>
      </w:r>
    </w:p>
    <w:p w:rsidR="00477DB1" w:rsidRPr="00477DB1" w:rsidRDefault="00477DB1" w:rsidP="00477DB1">
      <w:pPr>
        <w:numPr>
          <w:ilvl w:val="1"/>
          <w:numId w:val="14"/>
        </w:numPr>
        <w:spacing w:before="120" w:after="0" w:line="216" w:lineRule="auto"/>
        <w:ind w:left="14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 кодових та модуляційних схем, що відповідають вимогам рекомендацій EESS-501, IESS308, IESS309, IESS310, IESS314, IESS315, ETSI EN 300 421, ETSI EN 302 307, з порогом захоплення сигналу відповідно Таблиці 1.</w:t>
      </w:r>
    </w:p>
    <w:p w:rsidR="00477DB1" w:rsidRPr="00477DB1" w:rsidRDefault="00477DB1" w:rsidP="00477DB1">
      <w:pPr>
        <w:spacing w:after="0" w:line="216" w:lineRule="auto"/>
        <w:ind w:left="14" w:right="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1</w:t>
      </w:r>
    </w:p>
    <w:tbl>
      <w:tblPr>
        <w:tblW w:w="850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05"/>
        <w:gridCol w:w="4600"/>
      </w:tblGrid>
      <w:tr w:rsidR="00477DB1" w:rsidRPr="00477DB1" w:rsidTr="001F7D7B">
        <w:trPr>
          <w:trHeight w:val="396"/>
          <w:tblHeader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keepNext/>
              <w:spacing w:after="120" w:line="216" w:lineRule="auto"/>
              <w:ind w:left="1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Модуляція та код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keepNext/>
              <w:spacing w:after="120" w:line="216" w:lineRule="auto"/>
              <w:ind w:left="1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left="1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QPSK VIT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left="1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left="1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QPSK VIT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left="1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left="1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QPSK VIT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left="1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QPSK TPC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QPSK TPC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8PSK TRE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8PSK TRE R-S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8PSK TPC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8PSK TPC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16QAM VIT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16QAM VIT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16QAM VIT R-S 3/4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16QAM VIT R-S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16QAM TPC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</w:tr>
      <w:tr w:rsidR="00477DB1" w:rsidRPr="00477DB1" w:rsidTr="001F7D7B">
        <w:trPr>
          <w:trHeight w:hRule="exact" w:val="284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16QAM TPC 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</w:tr>
    </w:tbl>
    <w:p w:rsidR="00477DB1" w:rsidRPr="00477DB1" w:rsidRDefault="00477DB1" w:rsidP="00477DB1">
      <w:pPr>
        <w:numPr>
          <w:ilvl w:val="1"/>
          <w:numId w:val="14"/>
        </w:numPr>
        <w:spacing w:before="120" w:after="120" w:line="216" w:lineRule="auto"/>
        <w:ind w:left="0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Підтримка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багатоблокових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кодових та модуляційних схем систем зв’язку IDIRECT INFINITI;</w:t>
      </w:r>
    </w:p>
    <w:p w:rsidR="00477DB1" w:rsidRPr="00477DB1" w:rsidRDefault="00477DB1" w:rsidP="00477DB1">
      <w:pPr>
        <w:numPr>
          <w:ilvl w:val="1"/>
          <w:numId w:val="14"/>
        </w:numPr>
        <w:spacing w:before="120" w:after="120" w:line="216" w:lineRule="auto"/>
        <w:ind w:left="0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Підтримка перелічених нижче кодових схем сумісних з кодами TPC від ведучих світових виробників з довжиною кодового блоку до 16k з можливістю підключення адитивного програмованого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скремблера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входу або по виходу декодера в залежності від типу коду, а також можливість подальшого розширення цього списку: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[(2964, 2223); (64x57, 46x39)];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[(16320, 14280); (128x120, 128x120)];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[(4032, 3808); (64x63, 62x61,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[(25168, 12012); (28x22, 32x26, 4x3)*7].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[(1232, 1078); (56x55, 21x20,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[(3248, 2436); (58x51, 55x48,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[(0960, 0720); (64x57, 14x13,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[(4096, 3584); (64x57, 64x63)];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[(32760, 14832); (32x26, 32x26, 16x11)*2];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[(32784, 30224); (128x120, 127x126,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[(8224, 7812); (64x63, 63x62,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[(8222, 4054); (32x26, 32x26, 4x3)*2];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[(6560, 4902); (64x57, 50x43,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[(32784, 28544); (128x120, 127x119,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[(8224, 7068); (64x57, 63x62,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[(4032, 2016); (32x26, 32x26, 4x3)*2];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TPC [(4032, 3528); (64x57, 63x62,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Enhanced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)];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742"/>
        </w:tabs>
        <w:spacing w:after="0" w:line="216" w:lineRule="auto"/>
        <w:ind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TPC [(2916, 2187); (54x47, 54x47)].</w:t>
      </w:r>
    </w:p>
    <w:p w:rsidR="00477DB1" w:rsidRPr="00477DB1" w:rsidRDefault="00477DB1" w:rsidP="00477DB1">
      <w:pPr>
        <w:numPr>
          <w:ilvl w:val="1"/>
          <w:numId w:val="14"/>
        </w:numPr>
        <w:spacing w:before="120" w:after="0" w:line="216" w:lineRule="auto"/>
        <w:ind w:left="0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Підтримка модуляційно-кодових схем сумісних з модемами серії CDM-625 виробника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ComtechEFData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LDPC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VersaFEC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характеристиками не гірше зазначених у Таблиці 2.</w:t>
      </w:r>
    </w:p>
    <w:p w:rsidR="00477DB1" w:rsidRPr="00477DB1" w:rsidRDefault="00477DB1" w:rsidP="00477DB1">
      <w:pPr>
        <w:spacing w:after="0" w:line="216" w:lineRule="auto"/>
        <w:ind w:right="3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2</w:t>
      </w:r>
    </w:p>
    <w:tbl>
      <w:tblPr>
        <w:tblW w:w="8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3"/>
        <w:gridCol w:w="967"/>
        <w:gridCol w:w="1253"/>
        <w:gridCol w:w="1482"/>
        <w:gridCol w:w="1590"/>
        <w:gridCol w:w="1468"/>
      </w:tblGrid>
      <w:tr w:rsidR="00477DB1" w:rsidRPr="00477DB1" w:rsidTr="001F7D7B">
        <w:trPr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Modulation</w:t>
            </w:r>
            <w:proofErr w:type="spellEnd"/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size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bits</w:t>
            </w:r>
            <w:proofErr w:type="spellEnd"/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(±0.5,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Data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BPSK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0.488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3,9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5.7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QPSK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0.533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QPSK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0.631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QPSK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0.706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QPSK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6.9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0.642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0.711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9.8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0.731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0.780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0.829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16-QAM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0.853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8.2k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13.5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kbps</w:t>
            </w:r>
            <w:proofErr w:type="spellEnd"/>
          </w:p>
        </w:tc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Mbps</w:t>
            </w:r>
            <w:proofErr w:type="spellEnd"/>
          </w:p>
        </w:tc>
      </w:tr>
    </w:tbl>
    <w:p w:rsidR="00477DB1" w:rsidRPr="00477DB1" w:rsidRDefault="00477DB1" w:rsidP="00477DB1">
      <w:pPr>
        <w:numPr>
          <w:ilvl w:val="1"/>
          <w:numId w:val="14"/>
        </w:numPr>
        <w:spacing w:before="120" w:after="0" w:line="216" w:lineRule="auto"/>
        <w:ind w:left="0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Підтримка модуляційно-кодових схем сумісних з модемами серії CDM-625 виробника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ComtechEFData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CT-LDPC з характеристиками не гірше зазначених у Таблиці 3.</w:t>
      </w:r>
    </w:p>
    <w:p w:rsidR="00477DB1" w:rsidRPr="00477DB1" w:rsidRDefault="00477DB1" w:rsidP="00477DB1">
      <w:pPr>
        <w:autoSpaceDE w:val="0"/>
        <w:autoSpaceDN w:val="0"/>
        <w:adjustRightInd w:val="0"/>
        <w:spacing w:after="0" w:line="216" w:lineRule="auto"/>
        <w:ind w:right="3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3</w:t>
      </w:r>
    </w:p>
    <w:tbl>
      <w:tblPr>
        <w:tblW w:w="9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8"/>
        <w:gridCol w:w="1544"/>
        <w:gridCol w:w="2235"/>
        <w:gridCol w:w="2899"/>
      </w:tblGrid>
      <w:tr w:rsidR="00477DB1" w:rsidRPr="00477DB1" w:rsidTr="001F7D7B">
        <w:trPr>
          <w:trHeight w:val="460"/>
          <w:tblHeader/>
          <w:jc w:val="center"/>
        </w:trPr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Modulation</w:t>
            </w:r>
            <w:proofErr w:type="spellEnd"/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Rate</w:t>
            </w:r>
            <w:proofErr w:type="spellEnd"/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Block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size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bits</w:t>
            </w:r>
            <w:proofErr w:type="spellEnd"/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(±0,5; 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77DB1" w:rsidRPr="00477DB1" w:rsidTr="001F7D7B">
        <w:trPr>
          <w:trHeight w:hRule="exact" w:val="602"/>
          <w:jc w:val="center"/>
        </w:trPr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BPSK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QPSK/OQPSK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16k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477DB1" w:rsidRPr="00477DB1" w:rsidTr="001F7D7B">
        <w:trPr>
          <w:trHeight w:hRule="exact" w:val="569"/>
          <w:jc w:val="center"/>
        </w:trPr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QPSK/OQPSK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8PSK/8-QAM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16k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477DB1" w:rsidRPr="00477DB1" w:rsidTr="001F7D7B">
        <w:trPr>
          <w:trHeight w:hRule="exact" w:val="806"/>
          <w:jc w:val="center"/>
        </w:trPr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QPSK/OQPSK</w:t>
            </w:r>
          </w:p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8PSK/8-QAM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16-QAM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16k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</w:tbl>
    <w:p w:rsidR="00477DB1" w:rsidRPr="00477DB1" w:rsidRDefault="00477DB1" w:rsidP="00477DB1">
      <w:pPr>
        <w:numPr>
          <w:ilvl w:val="1"/>
          <w:numId w:val="14"/>
        </w:numPr>
        <w:spacing w:before="120" w:after="120" w:line="216" w:lineRule="auto"/>
        <w:ind w:left="0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Підтримка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модуляційно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-кодових схем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Flexible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LDPC довжиною кодового блоку від 0,2k до 32k, сумісних з фірмовим стандартом виробника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Datum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Systems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відповідно Таблиці 4.</w:t>
      </w:r>
    </w:p>
    <w:p w:rsidR="00477DB1" w:rsidRPr="00477DB1" w:rsidRDefault="00477DB1" w:rsidP="00477DB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4</w:t>
      </w:r>
    </w:p>
    <w:tbl>
      <w:tblPr>
        <w:tblW w:w="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923"/>
        <w:gridCol w:w="923"/>
        <w:gridCol w:w="923"/>
        <w:gridCol w:w="1051"/>
      </w:tblGrid>
      <w:tr w:rsidR="00477DB1" w:rsidRPr="00477DB1" w:rsidTr="001F7D7B">
        <w:trPr>
          <w:trHeight w:val="300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FlexLDPC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™</w:t>
            </w:r>
          </w:p>
        </w:tc>
        <w:tc>
          <w:tcPr>
            <w:tcW w:w="32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Eb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FEC/</w:t>
            </w: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Mod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QPSK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8PSK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8QAM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16QAM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LDPC-1/2-2k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n/a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5.52dB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LDPC-1/2-4k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2.61dB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n/a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4.41dB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5.18dB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LDPC-1/2-8k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2.44dB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n/a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4.23dB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4.89dB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LDPC-1/2-16k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2.34dB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n/a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4.74dB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LDPC-2/3-2k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3.82dB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5.73dB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5.73dB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6.87dB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LDPC-2/3-4k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3.64dB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5.47dB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5.45dB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6.51dB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LDPC-2/3-8k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3.32dB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5.35dB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LDPC-2/3-16k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5.23dB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4.95dB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LDPC-3/4-2k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4.52dB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6.79dB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6.72dB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7.87dB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LDPC-3/4-4k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4.41dB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6.56dB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6.31dB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7.40dB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LDPC-3/4-8k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3.78dB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6.53dB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5.72dB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LDPC-3/4-16k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3.67dB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5.57dB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6.83dB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LDPC-7/8-2k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5.96dB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8.98dB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7.87dB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9.52dB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LDPC-7/8-4k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5.32dB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8.43dB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7.51dB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8.86dB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LDPC-7/8-8k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7.76dB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7.12dB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8.47dB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LDPC-7/8-16k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4.78dB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7.54dB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6.72dB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LDPC-10/11-2k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6.72dB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9.85dB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8.64dB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LDPC-10/11-4k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5.97dB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8.97dB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7.95dB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9.57dB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LDPC-10/11-8k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5.45dB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8.35dB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7.63dB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9.21dB</w:t>
            </w:r>
          </w:p>
        </w:tc>
      </w:tr>
      <w:tr w:rsidR="00477DB1" w:rsidRPr="00477DB1" w:rsidTr="001F7D7B">
        <w:trPr>
          <w:trHeight w:hRule="exact" w:val="284"/>
          <w:jc w:val="center"/>
        </w:trPr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LDPC-10/11-16k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5.39dB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8.21dB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7.26dB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8.83dB</w:t>
            </w:r>
          </w:p>
        </w:tc>
      </w:tr>
    </w:tbl>
    <w:p w:rsidR="00477DB1" w:rsidRPr="00477DB1" w:rsidRDefault="00477DB1" w:rsidP="00477DB1">
      <w:pPr>
        <w:numPr>
          <w:ilvl w:val="1"/>
          <w:numId w:val="14"/>
        </w:numPr>
        <w:spacing w:before="120" w:after="120" w:line="216" w:lineRule="auto"/>
        <w:ind w:left="0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підтримки режимів ACM/VCM при використанні кодових та модуляційних схем певних рекомендацій за умови відомого протоколу застосування.</w:t>
      </w:r>
    </w:p>
    <w:p w:rsidR="00477DB1" w:rsidRPr="00477DB1" w:rsidRDefault="00477DB1" w:rsidP="00477DB1">
      <w:pPr>
        <w:numPr>
          <w:ilvl w:val="1"/>
          <w:numId w:val="14"/>
        </w:numPr>
        <w:spacing w:before="120" w:after="120" w:line="216" w:lineRule="auto"/>
        <w:ind w:left="0" w:right="33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Повинна існувати можливість підключення та відключення довільної комбінації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дескремблерів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застосовуються з певними кодами.</w:t>
      </w:r>
    </w:p>
    <w:p w:rsidR="00477DB1" w:rsidRPr="00477DB1" w:rsidRDefault="00477DB1" w:rsidP="00477DB1">
      <w:pPr>
        <w:numPr>
          <w:ilvl w:val="1"/>
          <w:numId w:val="14"/>
        </w:numPr>
        <w:spacing w:after="0" w:line="216" w:lineRule="auto"/>
        <w:ind w:left="0" w:right="3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Повинна існувати можливість відключення системи декодування.</w:t>
      </w:r>
      <w:bookmarkStart w:id="0" w:name="_GoBack"/>
      <w:bookmarkEnd w:id="0"/>
    </w:p>
    <w:p w:rsidR="00477DB1" w:rsidRPr="00477DB1" w:rsidRDefault="00477DB1" w:rsidP="00477DB1">
      <w:pPr>
        <w:spacing w:after="0" w:line="216" w:lineRule="auto"/>
        <w:ind w:right="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ind w:right="3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системи попередньої обробки сигналу:</w:t>
      </w:r>
    </w:p>
    <w:p w:rsidR="00477DB1" w:rsidRPr="00477DB1" w:rsidRDefault="00477DB1" w:rsidP="00477DB1">
      <w:pPr>
        <w:numPr>
          <w:ilvl w:val="1"/>
          <w:numId w:val="16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Обробка кадрових структур EDMAC; D/I++; IDR; IBS; ESC++ в комбінації з відповідними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дескремблерами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DB1" w:rsidRPr="00477DB1" w:rsidRDefault="00477DB1" w:rsidP="00477DB1">
      <w:pPr>
        <w:numPr>
          <w:ilvl w:val="1"/>
          <w:numId w:val="16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 синхронізації і виділення потрібної інформації із кадрових структур.</w:t>
      </w:r>
    </w:p>
    <w:p w:rsidR="00477DB1" w:rsidRPr="00477DB1" w:rsidRDefault="00477DB1" w:rsidP="00477DB1">
      <w:pPr>
        <w:numPr>
          <w:ilvl w:val="1"/>
          <w:numId w:val="16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Можливість підключення та відключення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дескремблеру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програмованими параметрами і початковою установкою.</w:t>
      </w:r>
    </w:p>
    <w:p w:rsidR="00477DB1" w:rsidRPr="00477DB1" w:rsidRDefault="00477DB1" w:rsidP="00477DB1">
      <w:pPr>
        <w:numPr>
          <w:ilvl w:val="1"/>
          <w:numId w:val="16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потоку вихідних даних у вигляді пакету з відомим заголовком.</w:t>
      </w:r>
    </w:p>
    <w:p w:rsidR="00477DB1" w:rsidRPr="00477DB1" w:rsidRDefault="00477DB1" w:rsidP="00477DB1">
      <w:pPr>
        <w:numPr>
          <w:ilvl w:val="1"/>
          <w:numId w:val="16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часового маркеру до кожного пакету даних.</w:t>
      </w:r>
    </w:p>
    <w:p w:rsidR="00477DB1" w:rsidRPr="00477DB1" w:rsidRDefault="00477DB1" w:rsidP="00477DB1">
      <w:p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системи виводу даних:</w:t>
      </w:r>
    </w:p>
    <w:p w:rsidR="00477DB1" w:rsidRPr="00477DB1" w:rsidRDefault="00477DB1" w:rsidP="00477DB1">
      <w:pPr>
        <w:numPr>
          <w:ilvl w:val="1"/>
          <w:numId w:val="17"/>
        </w:numPr>
        <w:spacing w:before="120" w:after="0" w:line="216" w:lineRule="auto"/>
        <w:ind w:left="-57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 вихідних інтерфейсів: 1GbE RJ45, 10GbE RJ45, 10GbE SFP+.</w:t>
      </w:r>
    </w:p>
    <w:p w:rsidR="00477DB1" w:rsidRPr="00477DB1" w:rsidRDefault="00477DB1" w:rsidP="00477DB1">
      <w:pPr>
        <w:numPr>
          <w:ilvl w:val="1"/>
          <w:numId w:val="17"/>
        </w:numPr>
        <w:spacing w:before="120" w:after="0" w:line="216" w:lineRule="auto"/>
        <w:ind w:left="-57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Виріб повинен забезпечувати можливість неперервної видачі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оцифрованого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вхідного сигналу через інтерфейс 10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GbE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(SFP+ або RJ45).</w:t>
      </w:r>
    </w:p>
    <w:p w:rsidR="00477DB1" w:rsidRPr="00477DB1" w:rsidRDefault="00477DB1" w:rsidP="00477DB1">
      <w:pPr>
        <w:numPr>
          <w:ilvl w:val="1"/>
          <w:numId w:val="17"/>
        </w:numPr>
        <w:spacing w:before="120" w:after="0" w:line="216" w:lineRule="auto"/>
        <w:ind w:left="-57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Виріб повинен забезпечувати наступні формати вихідних даних:</w:t>
      </w:r>
    </w:p>
    <w:p w:rsidR="00477DB1" w:rsidRPr="00477DB1" w:rsidRDefault="00477DB1" w:rsidP="00477DB1">
      <w:pPr>
        <w:numPr>
          <w:ilvl w:val="0"/>
          <w:numId w:val="18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16 бітні знакові квадратурні відліки;</w:t>
      </w:r>
    </w:p>
    <w:p w:rsidR="00477DB1" w:rsidRPr="00477DB1" w:rsidRDefault="00477DB1" w:rsidP="00477DB1">
      <w:pPr>
        <w:numPr>
          <w:ilvl w:val="0"/>
          <w:numId w:val="18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розрядні незнакові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побітні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“м’які”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відліки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7DB1" w:rsidRPr="00477DB1" w:rsidRDefault="00477DB1" w:rsidP="00477DB1">
      <w:pPr>
        <w:numPr>
          <w:ilvl w:val="0"/>
          <w:numId w:val="18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інформаційний бітовий потік.</w:t>
      </w:r>
    </w:p>
    <w:p w:rsidR="00477DB1" w:rsidRP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системи керування: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Керування кожним функціонально і конструктивно завершеним елементом загальної системи повинно відбуватися через окремий інтерфейс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керування повинна бути побудована на сучасній версії відкритого стандартизованого мережевого протоколу.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Повинна існувати можливість дистанційного налаштування і контролю окремого каналу виробу.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 оновлення статусних даних на робочому місці оператора повинна задаватися оператором за допомогою меню.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експлуатації виробу повинна забезпечуватися можливість автоматичного створення і ведення файлу реєстрації виняткових ситуацій, що виникають при функціонуванні.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налаштування одних параметрів не повинна впливати на інші налаштування, якщо це не є спеціальною вимогою.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Повинно забезпечуватися можливість використання технології “клієнт-сервер” з можливістю одночасного рівнозначного підключення декількох терміналів до одного сервера.</w:t>
      </w:r>
    </w:p>
    <w:p w:rsidR="00477DB1" w:rsidRPr="00477DB1" w:rsidRDefault="00477DB1" w:rsidP="00477DB1">
      <w:pPr>
        <w:numPr>
          <w:ilvl w:val="1"/>
          <w:numId w:val="19"/>
        </w:num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керування повинна забезпечувати роботу в складі сервера типу 1000BASE-TX (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Gigabit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Ethernet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під управлінням ОС Windows 10 x64, MS Windows Server 2016, MS Windows Server 2019. Програмне забезпечення не повинно мати обмежень щодо терміну його функціонування.</w:t>
      </w:r>
    </w:p>
    <w:p w:rsidR="00477DB1" w:rsidRPr="00477DB1" w:rsidRDefault="00477DB1" w:rsidP="00477DB1">
      <w:pPr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графічного інтерфейсу користувача: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Існування у вигляді окремої програмної оболонки консолі керування.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Достовірно, у реальному часі, відображати поточний стан кожного каналу обробки сигналу та всього пристрою в цілому та обов’язково надавати інформацію про загальний стан пристрою, частоту налаштування, символьну швидкість, частоту дискретизації; рівень потужності на вході, наявність загальної синхронізації, частотну помилку, миттєву символьну швидкість, загальну вихідну швидкість, співвідношення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Eb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SNR сигналу.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 оператору змогу встановлювати та змінювати всі параметри, необхідні для налаштування каналів на сигнали для прийому яких призначений пристрій.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Забезпечувати можливість візуального перегляду сигналів в залежності від обраного режиму роботи в одному з таких виглядів:</w:t>
      </w:r>
    </w:p>
    <w:p w:rsidR="00477DB1" w:rsidRPr="00477DB1" w:rsidRDefault="00477DB1" w:rsidP="00477DB1">
      <w:pPr>
        <w:numPr>
          <w:ilvl w:val="0"/>
          <w:numId w:val="21"/>
        </w:numPr>
        <w:tabs>
          <w:tab w:val="left" w:pos="0"/>
          <w:tab w:val="left" w:pos="600"/>
        </w:tabs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спектральна панорама;</w:t>
      </w:r>
    </w:p>
    <w:p w:rsidR="00477DB1" w:rsidRPr="00477DB1" w:rsidRDefault="00477DB1" w:rsidP="00477DB1">
      <w:pPr>
        <w:numPr>
          <w:ilvl w:val="0"/>
          <w:numId w:val="21"/>
        </w:numPr>
        <w:tabs>
          <w:tab w:val="left" w:pos="0"/>
          <w:tab w:val="left" w:pos="600"/>
        </w:tabs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сигнальне сузір’я;</w:t>
      </w:r>
    </w:p>
    <w:p w:rsidR="00477DB1" w:rsidRPr="00477DB1" w:rsidRDefault="00477DB1" w:rsidP="00477DB1">
      <w:pPr>
        <w:numPr>
          <w:ilvl w:val="0"/>
          <w:numId w:val="21"/>
        </w:numPr>
        <w:tabs>
          <w:tab w:val="left" w:pos="0"/>
          <w:tab w:val="left" w:pos="600"/>
        </w:tabs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графічне відображення бітової структури з заданим періодом.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Повинно здійснюватися відображення спектрального представлення вхідного сигналу у вхідному діапазоні частот тюнера.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 та відображення збереженого спектрального представлення вхідного сигналу.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Необхідно забезпечити відображення списку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детектованих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несучих та результату аналізу їх технічних характеристик.</w:t>
      </w:r>
    </w:p>
    <w:p w:rsidR="00477DB1" w:rsidRPr="00477DB1" w:rsidRDefault="00477DB1" w:rsidP="00477DB1">
      <w:pPr>
        <w:numPr>
          <w:ilvl w:val="1"/>
          <w:numId w:val="20"/>
        </w:num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Надавати оператору змогу автоматично налаштовувати сигнали з визначеними технічними характеристиками.</w:t>
      </w:r>
    </w:p>
    <w:p w:rsidR="00477DB1" w:rsidRPr="00477DB1" w:rsidRDefault="00477DB1" w:rsidP="00477DB1">
      <w:pPr>
        <w:tabs>
          <w:tab w:val="left" w:pos="0"/>
        </w:tabs>
        <w:spacing w:before="120"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консолі керування:</w:t>
      </w:r>
    </w:p>
    <w:p w:rsidR="00477DB1" w:rsidRPr="00477DB1" w:rsidRDefault="00477DB1" w:rsidP="00477DB1">
      <w:pPr>
        <w:numPr>
          <w:ilvl w:val="1"/>
          <w:numId w:val="22"/>
        </w:numPr>
        <w:spacing w:before="120" w:after="0" w:line="216" w:lineRule="auto"/>
        <w:ind w:right="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 одночасного централізованого керування кількома пристроями з однієї консолі.</w:t>
      </w:r>
    </w:p>
    <w:p w:rsidR="00477DB1" w:rsidRPr="00477DB1" w:rsidRDefault="00477DB1" w:rsidP="00477DB1">
      <w:pPr>
        <w:numPr>
          <w:ilvl w:val="1"/>
          <w:numId w:val="22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можливості дистанційного налаштування і контролю кожного окремого каналу виробу.</w:t>
      </w:r>
    </w:p>
    <w:p w:rsidR="00477DB1" w:rsidRPr="00477DB1" w:rsidRDefault="00477DB1" w:rsidP="00477DB1">
      <w:pPr>
        <w:numPr>
          <w:ilvl w:val="1"/>
          <w:numId w:val="22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 оновлення статусних даних на робочому місці оператора повинна задаватися оператором за допомогою меню.</w:t>
      </w:r>
    </w:p>
    <w:p w:rsidR="00477DB1" w:rsidRPr="00477DB1" w:rsidRDefault="00477DB1" w:rsidP="00477DB1">
      <w:pPr>
        <w:numPr>
          <w:ilvl w:val="1"/>
          <w:numId w:val="22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експлуатації виробу повинна забезпечуватися можливість автоматичного створення і ведення файлу реєстрації виняткових ситуацій, що виникають при функціонуванні.</w:t>
      </w:r>
    </w:p>
    <w:p w:rsidR="00477DB1" w:rsidRPr="00477DB1" w:rsidRDefault="00477DB1" w:rsidP="00477DB1">
      <w:pPr>
        <w:numPr>
          <w:ilvl w:val="1"/>
          <w:numId w:val="22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налаштування одних параметрів не повинна впливати на інші налаштування, якщо це не є спеціальною вимогою.</w:t>
      </w:r>
    </w:p>
    <w:p w:rsidR="00477DB1" w:rsidRPr="00477DB1" w:rsidRDefault="00477DB1" w:rsidP="00477DB1">
      <w:pPr>
        <w:numPr>
          <w:ilvl w:val="1"/>
          <w:numId w:val="22"/>
        </w:num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Консоль не повинна мати обмежень щодо терміну функціонування.</w:t>
      </w:r>
    </w:p>
    <w:p w:rsidR="00477DB1" w:rsidRPr="00477DB1" w:rsidRDefault="00477DB1" w:rsidP="00477DB1">
      <w:pPr>
        <w:spacing w:after="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Вимоги до автоматизації налаштування системи: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before="120" w:after="0" w:line="216" w:lineRule="auto"/>
        <w:ind w:right="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побудову/відображення спектрального представлення сигналу у вхідному діапазоні частот тюнера.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after="120" w:line="216" w:lineRule="auto"/>
        <w:ind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детектування несучих по спектральному представлені сигналу та попередньої оцінки наступних параметрів: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центральної частоти несучих;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ширини частотної смуги несучих;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спектральної енергетики несучих (C/N).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after="0" w:line="216" w:lineRule="auto"/>
        <w:ind w:leftChars="12" w:left="551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Забезпечити аналіз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детектованих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несучих для визначення наступних технічних характеристик: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центральної частоти;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символьної швидкості;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 модуляції;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типу завадостійкого кодування.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after="0" w:line="216" w:lineRule="auto"/>
        <w:ind w:leftChars="12" w:left="551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Повинно бути забезпечено можливість автоматичного налаштування несучих, для яких визначені технічні характеристики.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after="0" w:line="216" w:lineRule="auto"/>
        <w:ind w:leftChars="12" w:left="551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Повинна бути реалізована можливість зберігання результатів детектування та аналізу несучих.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after="0" w:line="216" w:lineRule="auto"/>
        <w:ind w:leftChars="12" w:left="551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розпізнавання наступних модуляцій:</w:t>
      </w:r>
    </w:p>
    <w:p w:rsidR="00477DB1" w:rsidRPr="00477DB1" w:rsidRDefault="00477DB1" w:rsidP="00477DB1">
      <w:pPr>
        <w:numPr>
          <w:ilvl w:val="0"/>
          <w:numId w:val="15"/>
        </w:numPr>
        <w:tabs>
          <w:tab w:val="left" w:pos="558"/>
        </w:tabs>
        <w:spacing w:after="0" w:line="216" w:lineRule="auto"/>
        <w:ind w:leftChars="131" w:left="648" w:right="3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BPSK; QPSK; 8PSK; CT-8QAM; DS-8QAM; 16QAM; DVB-S2 CCM/ACM; </w:t>
      </w:r>
      <w:proofErr w:type="spellStart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VersaFEC</w:t>
      </w:r>
      <w:proofErr w:type="spellEnd"/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CCM/ACM;</w:t>
      </w:r>
    </w:p>
    <w:p w:rsidR="00477DB1" w:rsidRPr="00477DB1" w:rsidRDefault="00477DB1" w:rsidP="00477DB1">
      <w:pPr>
        <w:numPr>
          <w:ilvl w:val="1"/>
          <w:numId w:val="23"/>
        </w:numPr>
        <w:tabs>
          <w:tab w:val="left" w:pos="558"/>
        </w:tabs>
        <w:spacing w:after="0" w:line="216" w:lineRule="auto"/>
        <w:ind w:leftChars="12" w:left="551" w:right="3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 розпізнавання завадостійких кодів, відповідно до Таблиці 5</w:t>
      </w:r>
    </w:p>
    <w:p w:rsidR="00477DB1" w:rsidRPr="00477DB1" w:rsidRDefault="00477DB1" w:rsidP="00477DB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Таблиця 5</w:t>
      </w: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4140"/>
      </w:tblGrid>
      <w:tr w:rsidR="00477DB1" w:rsidRPr="00477DB1" w:rsidTr="001F7D7B">
        <w:trPr>
          <w:cantSplit/>
          <w:tblHeader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Завадостійкий код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Кодова швидкість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DVB-S2 LDPC+BCH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ETSI EN 302 307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ComtechLDPC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1/2, 2/3, 3/4</w:t>
            </w:r>
          </w:p>
        </w:tc>
      </w:tr>
      <w:tr w:rsidR="00477DB1" w:rsidRPr="00477DB1" w:rsidTr="001F7D7B">
        <w:trPr>
          <w:cantSplit/>
          <w:trHeight w:hRule="exact" w:val="563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VersaFECLDPC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0.488, 0.533, 0.631, 0.642, 0.706, 0.711, 0.731, 0.780, 0.803, 0.829, 0.853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IntelsatViterbi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1/2, 2/3, 3/4, 5/6, 7/8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ViterbiDVB-S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1/2, 2/3, 3/4, 5/6, 7/8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B1" w:rsidRPr="00477DB1" w:rsidRDefault="00477DB1" w:rsidP="00477DB1">
            <w:pPr>
              <w:spacing w:after="120" w:line="216" w:lineRule="auto"/>
              <w:ind w:left="-57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Viterbi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RS DVB-S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B1" w:rsidRPr="00477DB1" w:rsidRDefault="00477DB1" w:rsidP="00477DB1">
            <w:pPr>
              <w:spacing w:after="120" w:line="216" w:lineRule="auto"/>
              <w:ind w:left="-57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 ETSI EN 300 421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Trellis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ТСМ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TPC[(16320,14280);(128x120,128x120)]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7/8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TPC[(2964,2223);(64x57,46x39)]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3/4</w:t>
            </w:r>
          </w:p>
        </w:tc>
      </w:tr>
      <w:tr w:rsidR="00477DB1" w:rsidRPr="00477DB1" w:rsidTr="001F7D7B">
        <w:trPr>
          <w:cantSplit/>
          <w:trHeight w:hRule="exact" w:val="340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TPC[(25168,12012);(28x22,32x26,4x3)*7]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</w:tr>
      <w:tr w:rsidR="00477DB1" w:rsidRPr="00477DB1" w:rsidTr="001F7D7B">
        <w:trPr>
          <w:cantSplit/>
          <w:trHeight w:hRule="exact" w:val="515"/>
          <w:jc w:val="center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B1" w:rsidRPr="00477DB1" w:rsidRDefault="00477DB1" w:rsidP="00477DB1">
            <w:pPr>
              <w:spacing w:after="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TPC[(4032,3808);(64x63,62x61,</w:t>
            </w:r>
          </w:p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Enhanced</w:t>
            </w:r>
            <w:proofErr w:type="spellEnd"/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B1" w:rsidRPr="00477DB1" w:rsidRDefault="00477DB1" w:rsidP="00477DB1">
            <w:pPr>
              <w:spacing w:after="120" w:line="216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0.95</w:t>
            </w:r>
          </w:p>
        </w:tc>
      </w:tr>
    </w:tbl>
    <w:p w:rsid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DB1" w:rsidRP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7DB1" w:rsidRPr="00477DB1" w:rsidRDefault="00477DB1" w:rsidP="00477DB1">
      <w:pPr>
        <w:numPr>
          <w:ilvl w:val="0"/>
          <w:numId w:val="10"/>
        </w:num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Вимоги до конструкції та живлення:</w:t>
      </w:r>
    </w:p>
    <w:p w:rsidR="00477DB1" w:rsidRP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12.1 Конструктивне виконання - 1U для 19”.</w:t>
      </w:r>
    </w:p>
    <w:p w:rsidR="00477DB1" w:rsidRP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12.2 Повинно бути обладнано захисним заземленням.</w:t>
      </w:r>
    </w:p>
    <w:p w:rsidR="00477DB1" w:rsidRPr="00477DB1" w:rsidRDefault="00477DB1" w:rsidP="00477DB1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12.3 Вага – не більше 7 кг.</w:t>
      </w:r>
    </w:p>
    <w:p w:rsidR="00477DB1" w:rsidRPr="00477DB1" w:rsidRDefault="00477DB1" w:rsidP="00477DB1">
      <w:pPr>
        <w:numPr>
          <w:ilvl w:val="1"/>
          <w:numId w:val="2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Електричне живлення напругою від 187 В до 242 В, 50 Гц.</w:t>
      </w:r>
    </w:p>
    <w:p w:rsidR="00477DB1" w:rsidRPr="00477DB1" w:rsidRDefault="00477DB1" w:rsidP="00477DB1">
      <w:pPr>
        <w:numPr>
          <w:ilvl w:val="1"/>
          <w:numId w:val="24"/>
        </w:num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 програмування режимів автоматичного увімкнення пристрою після відновлення електроживлення.</w:t>
      </w:r>
    </w:p>
    <w:p w:rsidR="00477DB1" w:rsidRPr="00477DB1" w:rsidRDefault="00477DB1" w:rsidP="00477DB1">
      <w:pPr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77DB1" w:rsidRDefault="00477DB1" w:rsidP="008C72D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477D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76F"/>
    <w:multiLevelType w:val="hybridMultilevel"/>
    <w:tmpl w:val="6B44836C"/>
    <w:lvl w:ilvl="0" w:tplc="8DF6925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40DEDCBA">
      <w:start w:val="1"/>
      <w:numFmt w:val="lowerLetter"/>
      <w:lvlText w:val="%2)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cs="Times New Roman"/>
      </w:rPr>
    </w:lvl>
    <w:lvl w:ilvl="2" w:tplc="64E05E12">
      <w:start w:val="1"/>
      <w:numFmt w:val="lowerLetter"/>
      <w:lvlText w:val="%3)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B89"/>
    <w:multiLevelType w:val="hybridMultilevel"/>
    <w:tmpl w:val="F1AE40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B7A59"/>
    <w:multiLevelType w:val="hybridMultilevel"/>
    <w:tmpl w:val="C542F66E"/>
    <w:lvl w:ilvl="0" w:tplc="911A00F2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163A4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22FAC"/>
    <w:multiLevelType w:val="multilevel"/>
    <w:tmpl w:val="2F5425E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hint="default"/>
      </w:rPr>
    </w:lvl>
  </w:abstractNum>
  <w:abstractNum w:abstractNumId="5" w15:restartNumberingAfterBreak="0">
    <w:nsid w:val="187A436C"/>
    <w:multiLevelType w:val="multilevel"/>
    <w:tmpl w:val="9F005B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BF709C1"/>
    <w:multiLevelType w:val="multilevel"/>
    <w:tmpl w:val="DCD804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320027"/>
    <w:multiLevelType w:val="multilevel"/>
    <w:tmpl w:val="2AE636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8" w15:restartNumberingAfterBreak="0">
    <w:nsid w:val="329B26F0"/>
    <w:multiLevelType w:val="multilevel"/>
    <w:tmpl w:val="E7B822D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 w15:restartNumberingAfterBreak="0">
    <w:nsid w:val="32F35957"/>
    <w:multiLevelType w:val="multilevel"/>
    <w:tmpl w:val="343437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4E27396"/>
    <w:multiLevelType w:val="hybridMultilevel"/>
    <w:tmpl w:val="2C1A51CE"/>
    <w:lvl w:ilvl="0" w:tplc="A0AA26A8">
      <w:start w:val="1"/>
      <w:numFmt w:val="bullet"/>
      <w:lvlText w:val="-"/>
      <w:lvlJc w:val="left"/>
      <w:pPr>
        <w:ind w:left="160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1" w15:restartNumberingAfterBreak="0">
    <w:nsid w:val="35EA1814"/>
    <w:multiLevelType w:val="hybridMultilevel"/>
    <w:tmpl w:val="6EF66C70"/>
    <w:lvl w:ilvl="0" w:tplc="87EE5FE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74600A"/>
    <w:multiLevelType w:val="hybridMultilevel"/>
    <w:tmpl w:val="0E4857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F2B29"/>
    <w:multiLevelType w:val="hybridMultilevel"/>
    <w:tmpl w:val="DFC64BFE"/>
    <w:lvl w:ilvl="0" w:tplc="F1063AAE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4" w15:restartNumberingAfterBreak="0">
    <w:nsid w:val="3E6613A0"/>
    <w:multiLevelType w:val="multilevel"/>
    <w:tmpl w:val="248EDFAA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5" w15:restartNumberingAfterBreak="0">
    <w:nsid w:val="4BBD63E6"/>
    <w:multiLevelType w:val="hybridMultilevel"/>
    <w:tmpl w:val="905A7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C03D0"/>
    <w:multiLevelType w:val="multilevel"/>
    <w:tmpl w:val="F928197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FF645FA"/>
    <w:multiLevelType w:val="multilevel"/>
    <w:tmpl w:val="8F24FB1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17474C1"/>
    <w:multiLevelType w:val="multilevel"/>
    <w:tmpl w:val="CCCEA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19" w15:restartNumberingAfterBreak="0">
    <w:nsid w:val="6A231893"/>
    <w:multiLevelType w:val="hybridMultilevel"/>
    <w:tmpl w:val="14E4C1EA"/>
    <w:lvl w:ilvl="0" w:tplc="8C46E530">
      <w:start w:val="500"/>
      <w:numFmt w:val="bullet"/>
      <w:lvlText w:val="-"/>
      <w:lvlJc w:val="left"/>
      <w:pPr>
        <w:ind w:left="90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0" w15:restartNumberingAfterBreak="0">
    <w:nsid w:val="72F744FE"/>
    <w:multiLevelType w:val="hybridMultilevel"/>
    <w:tmpl w:val="EF80B5FE"/>
    <w:lvl w:ilvl="0" w:tplc="8DF69252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260ABF30">
      <w:start w:val="1"/>
      <w:numFmt w:val="bullet"/>
      <w:lvlText w:val="−"/>
      <w:lvlJc w:val="left"/>
      <w:pPr>
        <w:tabs>
          <w:tab w:val="num" w:pos="501"/>
        </w:tabs>
        <w:ind w:left="501" w:hanging="360"/>
      </w:pPr>
      <w:rPr>
        <w:rFonts w:ascii="Century Gothic" w:hAnsi="Century Gothic" w:hint="default"/>
      </w:rPr>
    </w:lvl>
    <w:lvl w:ilvl="2" w:tplc="260ABF30">
      <w:start w:val="1"/>
      <w:numFmt w:val="bullet"/>
      <w:lvlText w:val="−"/>
      <w:lvlJc w:val="left"/>
      <w:pPr>
        <w:ind w:left="2160" w:hanging="360"/>
      </w:pPr>
      <w:rPr>
        <w:rFonts w:ascii="Century Gothic" w:hAnsi="Century Gothic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446BE"/>
    <w:multiLevelType w:val="multilevel"/>
    <w:tmpl w:val="6B10B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2" w15:restartNumberingAfterBreak="0">
    <w:nsid w:val="796B607B"/>
    <w:multiLevelType w:val="multilevel"/>
    <w:tmpl w:val="76FE6D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3" w15:restartNumberingAfterBreak="0">
    <w:nsid w:val="7DCB3565"/>
    <w:multiLevelType w:val="hybridMultilevel"/>
    <w:tmpl w:val="38A43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"/>
  </w:num>
  <w:num w:numId="3">
    <w:abstractNumId w:val="3"/>
  </w:num>
  <w:num w:numId="4">
    <w:abstractNumId w:val="12"/>
  </w:num>
  <w:num w:numId="5">
    <w:abstractNumId w:val="2"/>
  </w:num>
  <w:num w:numId="6">
    <w:abstractNumId w:val="15"/>
  </w:num>
  <w:num w:numId="7">
    <w:abstractNumId w:val="1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1"/>
  </w:num>
  <w:num w:numId="11">
    <w:abstractNumId w:val="5"/>
  </w:num>
  <w:num w:numId="12">
    <w:abstractNumId w:val="21"/>
  </w:num>
  <w:num w:numId="13">
    <w:abstractNumId w:val="7"/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2"/>
  </w:num>
  <w:num w:numId="1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8"/>
  </w:num>
  <w:num w:numId="2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8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9A"/>
    <w:rsid w:val="000E17B7"/>
    <w:rsid w:val="00477DB1"/>
    <w:rsid w:val="005655F7"/>
    <w:rsid w:val="00893306"/>
    <w:rsid w:val="008C05EE"/>
    <w:rsid w:val="008C72DA"/>
    <w:rsid w:val="00906B3B"/>
    <w:rsid w:val="009D3B6E"/>
    <w:rsid w:val="00A07946"/>
    <w:rsid w:val="00A86B9A"/>
    <w:rsid w:val="00AD0FC6"/>
    <w:rsid w:val="00BE0A06"/>
    <w:rsid w:val="00C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60B5"/>
  <w15:docId w15:val="{8DE6C072-E436-42A1-8D6D-69F710EF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ВДЗ</cp:lastModifiedBy>
  <cp:revision>11</cp:revision>
  <dcterms:created xsi:type="dcterms:W3CDTF">2021-03-19T19:24:00Z</dcterms:created>
  <dcterms:modified xsi:type="dcterms:W3CDTF">2021-06-22T07:35:00Z</dcterms:modified>
</cp:coreProperties>
</file>