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AF" w:rsidRDefault="0038251E">
      <w:pPr>
        <w:rPr>
          <w:rFonts w:ascii="Times New Roman" w:hAnsi="Times New Roman" w:cs="Times New Roman"/>
          <w:b/>
          <w:sz w:val="28"/>
          <w:szCs w:val="28"/>
        </w:rPr>
      </w:pPr>
      <w:r w:rsidRPr="00382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Номер процедури закупівлі в електронній системі закупівель: </w:t>
      </w:r>
      <w:r w:rsidRPr="0038251E">
        <w:rPr>
          <w:rFonts w:ascii="Times New Roman" w:hAnsi="Times New Roman" w:cs="Times New Roman"/>
          <w:b/>
          <w:sz w:val="28"/>
          <w:szCs w:val="28"/>
        </w:rPr>
        <w:t>UA</w:t>
      </w:r>
      <w:r w:rsidRPr="0038251E">
        <w:rPr>
          <w:rFonts w:ascii="Times New Roman" w:hAnsi="Times New Roman" w:cs="Times New Roman"/>
          <w:b/>
          <w:sz w:val="28"/>
          <w:szCs w:val="28"/>
          <w:lang w:val="ru-RU"/>
        </w:rPr>
        <w:t>-2021-03-31-002314-</w:t>
      </w:r>
      <w:r w:rsidRPr="0038251E">
        <w:rPr>
          <w:rFonts w:ascii="Times New Roman" w:hAnsi="Times New Roman" w:cs="Times New Roman"/>
          <w:b/>
          <w:sz w:val="28"/>
          <w:szCs w:val="28"/>
        </w:rPr>
        <w:t>b</w:t>
      </w:r>
    </w:p>
    <w:p w:rsidR="0038251E" w:rsidRDefault="0038251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251E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закупівля ц</w:t>
      </w: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ru-RU"/>
        </w:rPr>
        <w:t>ифрової телефонної станції</w:t>
      </w:r>
      <w:r w:rsidRPr="0038251E">
        <w:rPr>
          <w:rFonts w:ascii="Times New Roman" w:hAnsi="Times New Roman" w:cs="Times New Roman"/>
          <w:sz w:val="28"/>
          <w:szCs w:val="28"/>
          <w:lang w:val="ru-RU"/>
        </w:rPr>
        <w:t xml:space="preserve"> (Телефонне обладнання, код ДКº021:2015-32550000-3) для забезпечення потреб СБ України.</w:t>
      </w:r>
    </w:p>
    <w:p w:rsidR="0038251E" w:rsidRDefault="0038251E" w:rsidP="003825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51E">
        <w:rPr>
          <w:rFonts w:ascii="Times New Roman" w:hAnsi="Times New Roman" w:cs="Times New Roman"/>
          <w:sz w:val="28"/>
          <w:szCs w:val="28"/>
          <w:lang w:val="ru-RU"/>
        </w:rPr>
        <w:t>Очікувана вартість закупівлі складає 1 370</w:t>
      </w:r>
      <w:r w:rsidRPr="0038251E">
        <w:rPr>
          <w:rFonts w:ascii="Times New Roman" w:hAnsi="Times New Roman" w:cs="Times New Roman"/>
          <w:szCs w:val="16"/>
        </w:rPr>
        <w:t> </w:t>
      </w:r>
      <w:r w:rsidRPr="0038251E">
        <w:rPr>
          <w:rFonts w:ascii="Times New Roman" w:hAnsi="Times New Roman" w:cs="Times New Roman"/>
          <w:sz w:val="28"/>
          <w:szCs w:val="28"/>
          <w:lang w:val="ru-RU"/>
        </w:rPr>
        <w:t>000,00 грн.</w:t>
      </w:r>
      <w:bookmarkStart w:id="0" w:name="_GoBack"/>
      <w:bookmarkEnd w:id="0"/>
    </w:p>
    <w:p w:rsidR="0038251E" w:rsidRPr="0038251E" w:rsidRDefault="0038251E" w:rsidP="0038251E">
      <w:pPr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b/>
          <w:iCs/>
          <w:sz w:val="28"/>
          <w:szCs w:val="28"/>
          <w:lang w:val="uk-UA"/>
        </w:rPr>
        <w:t>ТЕХНІЧНА СПЕЦІФІКАЦІЯ</w:t>
      </w:r>
    </w:p>
    <w:p w:rsidR="0038251E" w:rsidRPr="0038251E" w:rsidRDefault="0038251E" w:rsidP="0038251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«Цифрова телефонна станція»</w:t>
      </w:r>
    </w:p>
    <w:p w:rsidR="0038251E" w:rsidRPr="0038251E" w:rsidRDefault="0038251E" w:rsidP="0038251E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«</w:t>
      </w:r>
      <w:r w:rsidRPr="0038251E">
        <w:rPr>
          <w:rFonts w:ascii="Times New Roman" w:hAnsi="Times New Roman" w:cs="Times New Roman"/>
          <w:sz w:val="28"/>
          <w:szCs w:val="28"/>
          <w:lang w:val="uk-UA"/>
        </w:rPr>
        <w:t>Телефонне обладнання</w:t>
      </w: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»</w:t>
      </w:r>
      <w:r w:rsidRPr="0038251E">
        <w:rPr>
          <w:rFonts w:ascii="Times New Roman" w:hAnsi="Times New Roman" w:cs="Times New Roman"/>
          <w:sz w:val="28"/>
          <w:szCs w:val="28"/>
          <w:lang w:val="uk-UA"/>
        </w:rPr>
        <w:t>, код ДКº021:2015-32550000-3)</w:t>
      </w:r>
    </w:p>
    <w:tbl>
      <w:tblPr>
        <w:tblW w:w="9463" w:type="dxa"/>
        <w:tblInd w:w="77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561"/>
        <w:gridCol w:w="7201"/>
        <w:gridCol w:w="1701"/>
      </w:tblGrid>
      <w:tr w:rsidR="0038251E" w:rsidRPr="0038251E" w:rsidTr="00006746">
        <w:trPr>
          <w:trHeight w:val="300"/>
          <w:tblHeader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73" w:type="dxa"/>
            </w:tcMar>
            <w:vAlign w:val="center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</w:t>
            </w:r>
          </w:p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73" w:type="dxa"/>
            </w:tcMar>
            <w:vAlign w:val="center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73" w:type="dxa"/>
            </w:tcMar>
            <w:vAlign w:val="center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Одиниця виміру,</w:t>
            </w:r>
          </w:p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комплект</w:t>
            </w:r>
          </w:p>
        </w:tc>
      </w:tr>
      <w:tr w:rsidR="0038251E" w:rsidRPr="0038251E" w:rsidTr="00006746">
        <w:trPr>
          <w:trHeight w:val="340"/>
        </w:trPr>
        <w:tc>
          <w:tcPr>
            <w:tcW w:w="5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left w:w="73" w:type="dxa"/>
            </w:tcMar>
            <w:vAlign w:val="center"/>
          </w:tcPr>
          <w:p w:rsidR="0038251E" w:rsidRPr="0038251E" w:rsidRDefault="0038251E" w:rsidP="0038251E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72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73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szCs w:val="28"/>
                <w:lang w:val="uk-UA"/>
              </w:rPr>
            </w:pPr>
            <w:r w:rsidRPr="0038251E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uk-UA" w:eastAsia="ru-RU"/>
              </w:rPr>
              <w:t>Цифрова телефонна станція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73" w:type="dxa"/>
            </w:tcMar>
            <w:vAlign w:val="center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25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38251E" w:rsidRPr="00400AB5" w:rsidRDefault="0038251E" w:rsidP="0038251E">
      <w:pPr>
        <w:pStyle w:val="HTML"/>
        <w:tabs>
          <w:tab w:val="left" w:pos="567"/>
        </w:tabs>
        <w:spacing w:after="120"/>
        <w:ind w:right="8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B07B9">
        <w:rPr>
          <w:rFonts w:ascii="Times New Roman" w:hAnsi="Times New Roman" w:cs="Times New Roman"/>
          <w:iCs/>
          <w:sz w:val="28"/>
          <w:szCs w:val="28"/>
          <w:lang w:val="uk-UA" w:eastAsia="ru-RU"/>
        </w:rPr>
        <w:t>Цифрова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телефонна станція призначена для з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>амін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и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існуючої телекомунікаційної системи 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відомчої телефонної мережі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на сучасну систему з розширеними технічними та функціональними характеристиками.</w:t>
      </w:r>
    </w:p>
    <w:p w:rsidR="0038251E" w:rsidRPr="00400AB5" w:rsidRDefault="0038251E" w:rsidP="0038251E">
      <w:pPr>
        <w:pStyle w:val="HTML"/>
        <w:tabs>
          <w:tab w:val="left" w:pos="567"/>
        </w:tabs>
        <w:spacing w:after="120"/>
        <w:ind w:right="8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00AB5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Цифрова теле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фонна станція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являє собою комплекс телекомунікаційного обладнання, який повинен мати можливість підключення двопроводових аналогових абонентських телефонних ліній у кількості не менше 2500 комплектів. Закупівля плат (модулів) абонентських комплектів у даній процедурі закупівлі не передбачається.</w:t>
      </w:r>
    </w:p>
    <w:p w:rsidR="0038251E" w:rsidRPr="00400AB5" w:rsidRDefault="0038251E" w:rsidP="0038251E">
      <w:pPr>
        <w:pStyle w:val="HTML"/>
        <w:tabs>
          <w:tab w:val="left" w:pos="567"/>
        </w:tabs>
        <w:spacing w:after="120"/>
        <w:ind w:right="8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8251E" w:rsidRPr="0038251E" w:rsidRDefault="0038251E" w:rsidP="0038251E">
      <w:pPr>
        <w:pStyle w:val="HTML"/>
        <w:tabs>
          <w:tab w:val="left" w:pos="567"/>
        </w:tabs>
        <w:spacing w:after="120"/>
        <w:ind w:right="57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  <w:t>Загальні характеристики за призначенням</w:t>
      </w:r>
    </w:p>
    <w:p w:rsidR="0038251E" w:rsidRPr="0038251E" w:rsidRDefault="0038251E" w:rsidP="0038251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Цифрова телефонна станція складається із двох </w:t>
      </w:r>
      <w:r w:rsidRPr="003825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взаємопов’язаних складових частин: </w:t>
      </w:r>
    </w:p>
    <w:p w:rsidR="0038251E" w:rsidRPr="0038251E" w:rsidRDefault="0038251E" w:rsidP="0038251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iCs/>
          <w:sz w:val="28"/>
          <w:szCs w:val="28"/>
          <w:lang w:val="uk-UA"/>
        </w:rPr>
        <w:tab/>
        <w:t>комплексу телекомунікаційного обладнання для Центральної локації;</w:t>
      </w:r>
    </w:p>
    <w:p w:rsidR="0038251E" w:rsidRPr="0038251E" w:rsidRDefault="0038251E" w:rsidP="0038251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251E">
        <w:rPr>
          <w:rFonts w:ascii="Times New Roman" w:hAnsi="Times New Roman" w:cs="Times New Roman"/>
          <w:iCs/>
          <w:sz w:val="28"/>
          <w:szCs w:val="28"/>
          <w:lang w:val="uk-UA"/>
        </w:rPr>
        <w:tab/>
        <w:t>одного комплексу телекомунікаційного обладнання для організації віддаленої локації.</w:t>
      </w:r>
    </w:p>
    <w:p w:rsidR="0038251E" w:rsidRPr="0038251E" w:rsidRDefault="0038251E" w:rsidP="0038251E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8251E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2. </w:t>
      </w:r>
      <w:r w:rsidRPr="0038251E">
        <w:rPr>
          <w:rFonts w:ascii="Times New Roman" w:hAnsi="Times New Roman" w:cs="Times New Roman"/>
          <w:iCs/>
          <w:sz w:val="28"/>
          <w:szCs w:val="28"/>
          <w:lang w:val="uk-UA"/>
        </w:rPr>
        <w:t>Комплекс телекомунікаційного обладнання для Центральної локації повинен передбачати в подальшому встановлення комплектів абонентських аналогових двопроводових закінчень загальною ємністю не менше 2500 портів.</w:t>
      </w:r>
    </w:p>
    <w:p w:rsidR="0038251E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lastRenderedPageBreak/>
        <w:t xml:space="preserve">3. </w:t>
      </w:r>
      <w:r w:rsidRPr="00400AB5">
        <w:rPr>
          <w:rFonts w:eastAsia="MS Mincho"/>
          <w:color w:val="000000"/>
          <w:sz w:val="28"/>
          <w:szCs w:val="28"/>
          <w:lang w:val="uk-UA" w:eastAsia="ru-RU"/>
        </w:rPr>
        <w:t xml:space="preserve">Цифрова </w:t>
      </w:r>
      <w:r>
        <w:rPr>
          <w:rFonts w:eastAsia="MS Mincho"/>
          <w:color w:val="000000"/>
          <w:sz w:val="28"/>
          <w:szCs w:val="28"/>
          <w:lang w:val="uk-UA" w:eastAsia="ru-RU"/>
        </w:rPr>
        <w:t xml:space="preserve">телефонна станція </w:t>
      </w:r>
      <w:r w:rsidRPr="00400AB5">
        <w:rPr>
          <w:iCs/>
          <w:sz w:val="28"/>
          <w:szCs w:val="28"/>
          <w:lang w:val="uk-UA"/>
        </w:rPr>
        <w:t>повинна здійснювати централізоване інтелектуальне управління потоками трафіку з IP і TDM мереж та надання послуг спільно з серверами додатків.</w:t>
      </w:r>
    </w:p>
    <w:p w:rsidR="0038251E" w:rsidRPr="00747CD3" w:rsidRDefault="0038251E" w:rsidP="0038251E">
      <w:pPr>
        <w:pStyle w:val="HTML"/>
        <w:tabs>
          <w:tab w:val="left" w:pos="567"/>
        </w:tabs>
        <w:spacing w:after="120"/>
        <w:ind w:right="8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4. Ц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>ифров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>а</w:t>
      </w:r>
      <w:r w:rsidRPr="00400AB5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теле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фонна </w:t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>станція</w:t>
      </w:r>
      <w:r w:rsidRPr="00747C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повинна включається до </w:t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>телефонної мережі загального користування м. Києва (далі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- ТМЗК) </w:t>
      </w:r>
      <w:r w:rsidRPr="00747C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не менше </w:t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8 (вісьмома) потоками Е1 (за сигналізацією SS7) та </w:t>
      </w:r>
      <w:r w:rsidRPr="00747C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не менше </w:t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>8 (вісьмома) потоками Е1</w:t>
      </w:r>
      <w:r>
        <w:rPr>
          <w:rFonts w:ascii="Times New Roman" w:hAnsi="Times New Roman" w:cs="Times New Roman"/>
          <w:iCs/>
          <w:sz w:val="28"/>
          <w:szCs w:val="28"/>
          <w:lang w:val="uk-UA" w:eastAsia="ru-RU"/>
        </w:rPr>
        <w:br/>
      </w:r>
      <w:r w:rsidRPr="00747CD3">
        <w:rPr>
          <w:rFonts w:ascii="Times New Roman" w:hAnsi="Times New Roman" w:cs="Times New Roman"/>
          <w:iCs/>
          <w:sz w:val="28"/>
          <w:szCs w:val="28"/>
          <w:lang w:val="uk-UA" w:eastAsia="ru-RU"/>
        </w:rPr>
        <w:t>(за сигналізацією DSS1) до відомчої АТС.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5</w:t>
      </w:r>
      <w:r w:rsidRPr="00400AB5">
        <w:rPr>
          <w:iCs/>
          <w:sz w:val="28"/>
          <w:szCs w:val="28"/>
          <w:lang w:val="uk-UA"/>
        </w:rPr>
        <w:t>. Мультисервісна IP платформа повинна мати модульну гнучку структуру периферійного обладнання</w:t>
      </w:r>
      <w:r>
        <w:rPr>
          <w:iCs/>
          <w:sz w:val="28"/>
          <w:szCs w:val="28"/>
          <w:lang w:val="uk-UA"/>
        </w:rPr>
        <w:t>.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6</w:t>
      </w:r>
      <w:r w:rsidRPr="00400AB5">
        <w:rPr>
          <w:iCs/>
          <w:sz w:val="28"/>
          <w:szCs w:val="28"/>
          <w:lang w:val="uk-UA"/>
        </w:rPr>
        <w:t xml:space="preserve">. </w:t>
      </w:r>
      <w:r w:rsidRPr="00400AB5">
        <w:rPr>
          <w:rFonts w:eastAsia="MS Mincho"/>
          <w:color w:val="000000"/>
          <w:sz w:val="28"/>
          <w:szCs w:val="28"/>
          <w:lang w:val="uk-UA" w:eastAsia="ru-RU"/>
        </w:rPr>
        <w:t xml:space="preserve">Цифрова </w:t>
      </w:r>
      <w:r>
        <w:rPr>
          <w:rFonts w:eastAsia="MS Mincho"/>
          <w:color w:val="000000"/>
          <w:sz w:val="28"/>
          <w:szCs w:val="28"/>
          <w:lang w:val="uk-UA" w:eastAsia="ru-RU"/>
        </w:rPr>
        <w:t xml:space="preserve">телефонна станція </w:t>
      </w:r>
      <w:r w:rsidRPr="00400AB5">
        <w:rPr>
          <w:iCs/>
          <w:sz w:val="28"/>
          <w:szCs w:val="28"/>
          <w:lang w:val="uk-UA"/>
        </w:rPr>
        <w:t>повинна забезпечувати: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можливість приєднання існуючих у Замовника ЦАТС та іншого обладнання каналами Е1 із сигналізацією DSS1 та SS7 (СКС7), а також за допомогою SIP-транків;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можливість приєднання до зовнішніх мережі ТМЗК згідно з вимогами ПАТ “Укртелеком” до відомчих ЦАТС із використанням протоколу СКС7 та підтримкою не менше двох поінт-кодів;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можливість приєднання абонентських виносів системи SIP-транками;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можливість приєднання абонентських SIP -телефонних апаратів;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повністю розподілену архітектуру мережевого рівня стеку TCP/IP;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цілодобовий, безперебійний та якісний автоматичний відомчий та місцевий, вхідний та вихідний, транзитний телефонний зв’язок між абонентами самої комунікаційної системи, абонентськими станціями відомчої мережі, комунікаційними системами зовнішньої мережі ТМЗК та мобільних операторів;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автоматичні взаємні транзити між з’єднувальними лініями напрямків зв’язку з можливістю обмеження транзитного трафіку;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відкритий та закритий план нумерації абонентів та напрямків, можливість створення категорій доступу до напрямків для окремих абонентів або груп абонентів;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підключення абонентів за допомогою технології VoIP через мережу передачі даних з використанням протоколу SIP;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режими роботи ОПТС та УВАТС одночасно, що має бути підтверджено сертифікатами відповідності;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авторизацію зовнішніх абонентів (SIP, ТМЗК, мереж мобільного зв’язку), в тому числі через VPN, з подальшим наданням їм внутрішнього номеру та доступу до переліку функцій комутаційної станції;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t>- проведення аудіо конференцій у тому числі і відео конференцій (в режимі “абонент-абонент”) за технологією VoIP;</w:t>
      </w:r>
    </w:p>
    <w:p w:rsidR="0038251E" w:rsidRPr="00400AB5" w:rsidRDefault="0038251E" w:rsidP="0038251E">
      <w:pPr>
        <w:pStyle w:val="a4"/>
        <w:ind w:firstLine="680"/>
        <w:jc w:val="both"/>
        <w:rPr>
          <w:iCs/>
          <w:sz w:val="28"/>
          <w:szCs w:val="28"/>
          <w:lang w:val="uk-UA"/>
        </w:rPr>
      </w:pPr>
      <w:r w:rsidRPr="00400AB5">
        <w:rPr>
          <w:iCs/>
          <w:sz w:val="28"/>
          <w:szCs w:val="28"/>
          <w:lang w:val="uk-UA"/>
        </w:rPr>
        <w:lastRenderedPageBreak/>
        <w:t>- виконувати функції точок комутації і передавання сигналізації (STP) мережі СКС-7 та підтримувати не менше двох поінт-кодів мережі СКС-7 національної версії 3.0 (без заміни або додавання додаткового обладнання, лише шляхом зміни програмних налаштувань порту Е1 ККО).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7</w:t>
      </w:r>
      <w:r w:rsidRPr="00400AB5">
        <w:rPr>
          <w:iCs/>
          <w:sz w:val="28"/>
          <w:szCs w:val="28"/>
          <w:lang w:val="uk-UA"/>
        </w:rPr>
        <w:t xml:space="preserve">. </w:t>
      </w:r>
      <w:r w:rsidRPr="00400AB5">
        <w:rPr>
          <w:rFonts w:eastAsia="MS Mincho"/>
          <w:color w:val="000000"/>
          <w:sz w:val="28"/>
          <w:szCs w:val="28"/>
          <w:lang w:val="uk-UA" w:eastAsia="ru-RU"/>
        </w:rPr>
        <w:t xml:space="preserve">Цифрова </w:t>
      </w:r>
      <w:r>
        <w:rPr>
          <w:rFonts w:eastAsia="MS Mincho"/>
          <w:color w:val="000000"/>
          <w:sz w:val="28"/>
          <w:szCs w:val="28"/>
          <w:lang w:val="uk-UA" w:eastAsia="ru-RU"/>
        </w:rPr>
        <w:t xml:space="preserve">телефонна станція </w:t>
      </w:r>
      <w:r w:rsidRPr="00400AB5">
        <w:rPr>
          <w:iCs/>
          <w:sz w:val="28"/>
          <w:szCs w:val="28"/>
          <w:lang w:val="uk-UA"/>
        </w:rPr>
        <w:t>повинна мати д</w:t>
      </w:r>
      <w:r w:rsidRPr="00400AB5">
        <w:rPr>
          <w:rFonts w:eastAsia="Calibri"/>
          <w:iCs/>
          <w:sz w:val="28"/>
          <w:szCs w:val="28"/>
          <w:lang w:val="uk-UA"/>
        </w:rPr>
        <w:t>іючий Експертний висновок Держспецзв'язку України про відповідність до вимог технічного захисту інформації.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8</w:t>
      </w:r>
      <w:r w:rsidRPr="00400AB5">
        <w:rPr>
          <w:iCs/>
          <w:sz w:val="28"/>
          <w:szCs w:val="28"/>
          <w:lang w:val="uk-UA"/>
        </w:rPr>
        <w:t>. Постачання обладнання повинно передбачати його установку, монтаж, пуско-на</w:t>
      </w:r>
      <w:r>
        <w:rPr>
          <w:iCs/>
          <w:sz w:val="28"/>
          <w:szCs w:val="28"/>
          <w:lang w:val="uk-UA"/>
        </w:rPr>
        <w:t>ла</w:t>
      </w:r>
      <w:r w:rsidRPr="00400AB5">
        <w:rPr>
          <w:iCs/>
          <w:sz w:val="28"/>
          <w:szCs w:val="28"/>
          <w:lang w:val="uk-UA"/>
        </w:rPr>
        <w:t>годжувальні роботи.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9</w:t>
      </w:r>
      <w:r w:rsidRPr="00400AB5">
        <w:rPr>
          <w:iCs/>
          <w:sz w:val="28"/>
          <w:szCs w:val="28"/>
          <w:lang w:val="uk-UA"/>
        </w:rPr>
        <w:t xml:space="preserve">. Повинно бути передбачено технічне навчання </w:t>
      </w:r>
      <w:r>
        <w:rPr>
          <w:iCs/>
          <w:sz w:val="28"/>
          <w:szCs w:val="28"/>
          <w:lang w:val="uk-UA"/>
        </w:rPr>
        <w:t>з</w:t>
      </w:r>
      <w:r w:rsidRPr="00400AB5">
        <w:rPr>
          <w:iCs/>
          <w:sz w:val="28"/>
          <w:szCs w:val="28"/>
          <w:lang w:val="uk-UA"/>
        </w:rPr>
        <w:t xml:space="preserve"> питан</w:t>
      </w:r>
      <w:r>
        <w:rPr>
          <w:iCs/>
          <w:sz w:val="28"/>
          <w:szCs w:val="28"/>
          <w:lang w:val="uk-UA"/>
        </w:rPr>
        <w:t>ь</w:t>
      </w:r>
      <w:r w:rsidRPr="00400AB5">
        <w:rPr>
          <w:iCs/>
          <w:sz w:val="28"/>
          <w:szCs w:val="28"/>
          <w:lang w:val="uk-UA"/>
        </w:rPr>
        <w:t xml:space="preserve"> налаштування та експлуатації обладнання не менше двох співробітників Замовника. </w:t>
      </w:r>
    </w:p>
    <w:p w:rsidR="0038251E" w:rsidRPr="00400AB5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10</w:t>
      </w:r>
      <w:r w:rsidRPr="00400AB5">
        <w:rPr>
          <w:iCs/>
          <w:sz w:val="28"/>
          <w:szCs w:val="28"/>
          <w:lang w:val="uk-UA"/>
        </w:rPr>
        <w:t xml:space="preserve">. Гарантійний термін на </w:t>
      </w:r>
      <w:r>
        <w:rPr>
          <w:rFonts w:eastAsia="MS Mincho"/>
          <w:color w:val="000000"/>
          <w:sz w:val="28"/>
          <w:szCs w:val="28"/>
          <w:lang w:val="uk-UA" w:eastAsia="ru-RU"/>
        </w:rPr>
        <w:t>обладнання</w:t>
      </w:r>
      <w:r w:rsidRPr="00400AB5">
        <w:rPr>
          <w:iCs/>
          <w:sz w:val="28"/>
          <w:szCs w:val="28"/>
          <w:lang w:val="uk-UA"/>
        </w:rPr>
        <w:t xml:space="preserve"> - не менше 12 місяців. Умови гарантійного терміну повинні включати можливість реєстрації сервісних випадків в режимі 24х7х365, оновлення програмного забезпечення.</w:t>
      </w:r>
    </w:p>
    <w:p w:rsidR="0038251E" w:rsidRPr="00400AB5" w:rsidRDefault="0038251E" w:rsidP="0038251E">
      <w:pPr>
        <w:pStyle w:val="a4"/>
        <w:jc w:val="both"/>
        <w:rPr>
          <w:b/>
          <w:bCs/>
          <w:iCs/>
          <w:sz w:val="28"/>
          <w:szCs w:val="28"/>
          <w:lang w:val="uk-UA"/>
        </w:rPr>
      </w:pPr>
    </w:p>
    <w:p w:rsidR="0038251E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  <w:r w:rsidRPr="00287013">
        <w:rPr>
          <w:iCs/>
          <w:sz w:val="28"/>
          <w:szCs w:val="28"/>
          <w:lang w:val="uk-UA"/>
        </w:rPr>
        <w:t>1</w:t>
      </w:r>
      <w:r>
        <w:rPr>
          <w:iCs/>
          <w:sz w:val="28"/>
          <w:szCs w:val="28"/>
          <w:lang w:val="uk-UA"/>
        </w:rPr>
        <w:t>1</w:t>
      </w:r>
      <w:r w:rsidRPr="00287013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Склад комплексу телекомунікаційного обладнання для Центральної локації та організації віддаленої локації наведено в таблицях 1 та 2.</w:t>
      </w:r>
    </w:p>
    <w:p w:rsidR="0038251E" w:rsidRDefault="0038251E" w:rsidP="0038251E">
      <w:pPr>
        <w:pStyle w:val="a4"/>
        <w:jc w:val="both"/>
        <w:rPr>
          <w:iCs/>
          <w:sz w:val="28"/>
          <w:szCs w:val="28"/>
          <w:lang w:val="uk-UA"/>
        </w:rPr>
      </w:pPr>
    </w:p>
    <w:p w:rsidR="0038251E" w:rsidRPr="00287013" w:rsidRDefault="0038251E" w:rsidP="0038251E">
      <w:pPr>
        <w:pStyle w:val="a4"/>
        <w:jc w:val="right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Таблиця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76"/>
        <w:gridCol w:w="1196"/>
        <w:gridCol w:w="3298"/>
      </w:tblGrid>
      <w:tr w:rsidR="0038251E" w:rsidRPr="0038251E" w:rsidTr="00006746">
        <w:trPr>
          <w:trHeight w:val="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pStyle w:val="a4"/>
              <w:jc w:val="both"/>
              <w:rPr>
                <w:b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b/>
                <w:bCs/>
                <w:iCs/>
                <w:sz w:val="26"/>
                <w:szCs w:val="26"/>
                <w:lang w:val="uk-UA"/>
              </w:rPr>
              <w:t>Склад комплексу телекомунікаційного обладнання для Центральної локації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Обладнання та ліцензії (у кількості не менше)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Ліцензії для SIP абонентів (розширені)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Підключення ІР абонентів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Ліцензії SIP Trunk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Універсальні ліцензії для підключення за допомогою SIP-T/I/NNI, H.323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Ліцензії Е1 (PRI)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Універсальні порти E1 для зміни типів сигналізації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Шафа ETSI/19, разом з адаптером ETSI/19’’, 1U </w:t>
            </w:r>
          </w:p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ind w:right="-166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ВхШхГ 2200x600x600 мм</w:t>
            </w:r>
          </w:p>
          <w:p w:rsidR="0038251E" w:rsidRPr="0038251E" w:rsidRDefault="0038251E" w:rsidP="00006746">
            <w:pPr>
              <w:ind w:right="-166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в комплекті з тримачем кабельних жолобів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20-ти слотова секція ETSI з платою програмного комутатора на 16E1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В комплекті з захисними заглушками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Комутатор (Layer 3) для стекування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24xRJ-45, 2xSFP+, </w:t>
            </w:r>
          </w:p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lastRenderedPageBreak/>
              <w:t>2 10GE слота для розширення, блок живлення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lastRenderedPageBreak/>
              <w:t xml:space="preserve">Система вторинний розподілу постійного струму </w:t>
            </w:r>
          </w:p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з автоматичними вимикачами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шт.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Для підключення до гарантованої мережі живлення Замовника 48-72В.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Система керування та моніторингу MNS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 xml:space="preserve">На базі серверної  платформи в комплекті з монітором, клавіатурою та маніпулятором типу «миша» 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Комплект монтажних частин та приладдя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</w:p>
        </w:tc>
      </w:tr>
      <w:tr w:rsidR="0038251E" w:rsidRPr="0038251E" w:rsidTr="000067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КРОЗЗ з плінтами та захистом LPA08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З розрахунку на ємність 480 абонентських ліній, кабелі довжиною 20 м.</w:t>
            </w:r>
          </w:p>
        </w:tc>
      </w:tr>
      <w:tr w:rsidR="0038251E" w:rsidRPr="0038251E" w:rsidTr="00006746">
        <w:trPr>
          <w:trHeight w:val="2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Комплект експлуатаційної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  <w:t>комп.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 w:eastAsia="ru-RU"/>
              </w:rPr>
            </w:pPr>
          </w:p>
        </w:tc>
      </w:tr>
    </w:tbl>
    <w:p w:rsidR="0038251E" w:rsidRPr="0038251E" w:rsidRDefault="0038251E" w:rsidP="0038251E">
      <w:pPr>
        <w:pStyle w:val="a4"/>
        <w:jc w:val="both"/>
        <w:rPr>
          <w:b/>
          <w:bCs/>
          <w:iCs/>
          <w:sz w:val="28"/>
          <w:szCs w:val="28"/>
          <w:lang w:val="uk-UA"/>
        </w:rPr>
      </w:pPr>
    </w:p>
    <w:p w:rsidR="0038251E" w:rsidRPr="0038251E" w:rsidRDefault="0038251E" w:rsidP="0038251E">
      <w:pPr>
        <w:pStyle w:val="a4"/>
        <w:jc w:val="right"/>
        <w:rPr>
          <w:iCs/>
          <w:sz w:val="28"/>
          <w:szCs w:val="28"/>
          <w:lang w:val="uk-UA"/>
        </w:rPr>
      </w:pPr>
      <w:r w:rsidRPr="0038251E">
        <w:rPr>
          <w:iCs/>
          <w:sz w:val="28"/>
          <w:szCs w:val="28"/>
          <w:lang w:val="uk-UA"/>
        </w:rPr>
        <w:t>Таблиця 2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3"/>
        <w:gridCol w:w="636"/>
        <w:gridCol w:w="890"/>
        <w:gridCol w:w="4608"/>
      </w:tblGrid>
      <w:tr w:rsidR="0038251E" w:rsidRPr="0038251E" w:rsidTr="00006746">
        <w:trPr>
          <w:trHeight w:val="70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pStyle w:val="a4"/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38251E">
              <w:rPr>
                <w:b/>
                <w:bCs/>
                <w:iCs/>
                <w:sz w:val="28"/>
                <w:szCs w:val="28"/>
                <w:lang w:val="uk-UA"/>
              </w:rPr>
              <w:br w:type="page"/>
              <w:t xml:space="preserve">Склад комплексу телекомунікаційного обладнання для організації віддаленої локації </w:t>
            </w:r>
            <w:r w:rsidRPr="0038251E">
              <w:rPr>
                <w:b/>
                <w:bCs/>
                <w:iCs/>
                <w:sz w:val="26"/>
                <w:szCs w:val="26"/>
                <w:lang w:val="uk-UA" w:eastAsia="ru-RU"/>
              </w:rPr>
              <w:t>(у кількості не менше)</w:t>
            </w:r>
          </w:p>
        </w:tc>
      </w:tr>
      <w:tr w:rsidR="0038251E" w:rsidRPr="0038251E" w:rsidTr="00006746">
        <w:trPr>
          <w:trHeight w:val="70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 w:eastAsia="ru-RU"/>
              </w:rPr>
              <w:t>Обладнання та ліцензії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Ліцензії для аналогових абонентів (розширені)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Для організації підключення аналогових абонентів</w:t>
            </w: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Ліцензії для системи керування MNS центральної локації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  <w:tr w:rsidR="0038251E" w:rsidRPr="0038251E" w:rsidTr="00006746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Модуль 1U для організації 64 аналогових абонентів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  <w:tr w:rsidR="0038251E" w:rsidRPr="0038251E" w:rsidTr="00006746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lastRenderedPageBreak/>
              <w:t>Система електроживлення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spacing w:line="70" w:lineRule="atLeas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комп.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Система живлення в комплекті з АКБ, розрахована на не менш 3 (трьох) годин автономної роботи</w:t>
            </w:r>
          </w:p>
        </w:tc>
      </w:tr>
      <w:tr w:rsidR="0038251E" w:rsidRPr="0038251E" w:rsidTr="00006746">
        <w:trPr>
          <w:trHeight w:val="5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Кросове обладнання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комп.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Із розрахунку підключення  128 аналогових ліній, довжина кабелю 3 м.</w:t>
            </w:r>
          </w:p>
        </w:tc>
      </w:tr>
      <w:tr w:rsidR="0038251E" w:rsidRPr="0038251E" w:rsidTr="00006746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Комплект експлуатаційної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  <w:r w:rsidRPr="0038251E"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  <w:t>комп.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 w:eastAsia="ru-RU"/>
              </w:rPr>
            </w:pPr>
          </w:p>
        </w:tc>
      </w:tr>
    </w:tbl>
    <w:p w:rsidR="0038251E" w:rsidRDefault="0038251E" w:rsidP="0038251E">
      <w:pPr>
        <w:pStyle w:val="a4"/>
        <w:jc w:val="both"/>
        <w:rPr>
          <w:b/>
          <w:bCs/>
          <w:iCs/>
          <w:sz w:val="28"/>
          <w:szCs w:val="28"/>
          <w:lang w:val="uk-UA"/>
        </w:rPr>
      </w:pPr>
    </w:p>
    <w:p w:rsidR="0038251E" w:rsidRPr="0038251E" w:rsidRDefault="0038251E" w:rsidP="0038251E">
      <w:pPr>
        <w:pStyle w:val="a4"/>
        <w:jc w:val="center"/>
        <w:rPr>
          <w:iCs/>
          <w:sz w:val="28"/>
          <w:szCs w:val="28"/>
          <w:lang w:val="uk-UA"/>
        </w:rPr>
      </w:pPr>
      <w:r w:rsidRPr="00400AB5">
        <w:rPr>
          <w:b/>
          <w:bCs/>
          <w:iCs/>
          <w:sz w:val="28"/>
          <w:szCs w:val="28"/>
          <w:lang w:val="uk-UA"/>
        </w:rPr>
        <w:t>Технічні характеристики обладнання</w:t>
      </w:r>
    </w:p>
    <w:tbl>
      <w:tblPr>
        <w:tblW w:w="9639" w:type="dxa"/>
        <w:tblInd w:w="105" w:type="dxa"/>
        <w:tblLayout w:type="fixed"/>
        <w:tblCellMar>
          <w:top w:w="55" w:type="dxa"/>
          <w:left w:w="105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6945"/>
      </w:tblGrid>
      <w:tr w:rsidR="0038251E" w:rsidRPr="00867DDA" w:rsidTr="00006746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№</w:t>
            </w:r>
          </w:p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ind w:right="51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ind w:right="49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Опис вимоги</w:t>
            </w:r>
          </w:p>
        </w:tc>
      </w:tr>
      <w:tr w:rsidR="0038251E" w:rsidRPr="00867DDA" w:rsidTr="00006746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ind w:right="51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51E" w:rsidRPr="0038251E" w:rsidRDefault="0038251E" w:rsidP="00006746">
            <w:pPr>
              <w:ind w:right="49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uk-UA"/>
              </w:rPr>
              <w:t>3.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snapToGrid w:val="0"/>
              <w:ind w:left="53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 w:eastAsia="uk-UA"/>
              </w:rPr>
              <w:t>Комплекс телекомунікаційного обладнання</w:t>
            </w: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 xml:space="preserve"> для Центральної локації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bCs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Розміщення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ind w:left="36"/>
              <w:contextualSpacing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Складові частини та блоки повинні розміщуватись в телекомунікаційні шафі 19”.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rFonts w:eastAsia="Arial Unicode MS"/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 xml:space="preserve">Живлення обладнання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ind w:left="2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Електроживлення телекомунікаційного обладнання повинно здійснюватись напругою живлення 48-72 В постійного струму від мережі Замовника.</w:t>
            </w:r>
          </w:p>
          <w:p w:rsidR="0038251E" w:rsidRPr="0038251E" w:rsidRDefault="0038251E" w:rsidP="00006746">
            <w:pPr>
              <w:pStyle w:val="xl31"/>
              <w:spacing w:before="0" w:after="0"/>
              <w:ind w:left="2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Заземлення телекомунікаційного обладнання повинно бути підключено до існуючої шини заземлення Замовника.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Загальні характеристики та вимоги щодо продуктивності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 xml:space="preserve">Централізоване інтелектуальне управління потоками трафіку в IP і TDM мережі, а так само надання послуг спільно з серверами додатків, повинно здійснюватися за допомогою інтегрованого SoftSwitch (далі - Ssw). 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SoftSwitch повинен забезпечувати: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- загальну абонентську ємність - не менш 4 000;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- підключення абонентських модулів з загальною кількістю аналогових портів - не менше 2500 (не включаються в комплект поставки);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 xml:space="preserve">- кількість з'єднувальних ліній SIP-T/I/NNI, H.323 -  не менше  30 з можливістю розширення до 300; 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 xml:space="preserve">- продуктивність обробки викликів, ВНСА -  не менш 40000; </w:t>
            </w:r>
          </w:p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- підтримку інтерфейси типу Е1 - не менш 16, з можливістю розширення до 32.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Функціональ-ність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Інтерфейс Е1 - не менше 16 (з можливістю розширення до 32.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TDM з’єднувальні лінії - не менше 480.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Сигнальні канали CКС7 - не менше 2 (для включення по СКС7 в різні АТС ТМЗК).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ІР з’єднувальні лінії (SIP-T/I/NNI, H.323) - не менше 30.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SIP-абоненти – не менше 30 (з можливістю подальшого розширення).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Повинні підтримуватись, як відкриті протоколи IP мережі (SIP, H323, SIP-T, SIGTRAN, MGCP та ін.), так і повний набір сигналізації ТМЗК (ISUP, CКС-7 національної версії 3.0, EDSS1, QSIG, V5.2, 2ВСК, PRI over V5.2) і повноцінно підтримувати їх.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Всі типи сигналізацій, як IP мережі так і ТМЗК, повинні бути відкритими і відповідати міжнародним стандартам та виконуватися засобами SoftSwitch 4/5 класу, без використання зовнішніх аудіо-конвертерів. Повинна бути забезпечена прозорість сервісів ISDN (PRI, BRI) через мережу пакетної телефонії.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Ssw повинен підтримувати режим управління MGW для передачі факсів і модемних викликів, включаючи підтримку протоколу Т38.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Підтримувати набір кодеків: G.711 (A-law); G.711 (μ-law), G.726 (ADPCM), G.729, факс G.711 і T.38.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SSw має підтримувати і реалізовувати функцію - транскодування. Забезпечувати перехід від одного мовного алгоритму кодування на інший, при використанні таких VoIP кодеків як G.711 (A-law); G.711 (μ-law), G.729 ab, G.722.2 AMR-WB.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Синхронізація повинна здійснюватися: від зовнішніх еталонних джерел через інтерфейс E1; від верхніх рівнів ієрархії через інтерфейси Е1 і (або) SynchroEthernet; від власного внутрішнього генератора в режимі утримання, з точністю не нижче 10-9.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Апаратний комплекс SSw повинен мати функціональність дублювання керуючого модуля для подальшого нарощування функціоналу.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ind w:right="-139"/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Доступ та керування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SSw повинен повністю взаємодіяти між собою і керуватись за допомогою єдиної системи моніторингу та керування - MNS.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 xml:space="preserve">Повинен бути реалізований багаторівневий доступ до інформації і керування послугами та налаштуваннями з </w:t>
            </w:r>
            <w:r w:rsidRPr="0038251E">
              <w:rPr>
                <w:iCs/>
                <w:sz w:val="26"/>
                <w:szCs w:val="26"/>
                <w:lang w:val="uk-UA"/>
              </w:rPr>
              <w:lastRenderedPageBreak/>
              <w:t>ідентифікацією користувачів через логін/пароль або іншими способами персональної ідентифікації.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MNS (система моніторингу та керування) повинна мати інтуїтивно зрозумілий графічний web-інтерфейс.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Можливість інтеграції по протоколу SNMP V2 з централізованою системою моніторингу верхнього рівня.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Повинно реалізувуватися такі функції, як: сервер автоконфігурації (Auto Configuration Server, ACS – сервер автоконфінурації), автоматичне налагодження нового обладнання, можливість інтеграції з системами обліку та моніторингу трафіку та подальшої підготовки звітів.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Повинно забезпечуватися збір аварійних сигналів, відображення у географічному або схематичному видах, перегляд додаткових інформацій, встановлення параметрів вимірювань, а також статистичну обробку результатів вимірювань і їх відображення.</w:t>
            </w:r>
          </w:p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MNS поряд з функціями адміністрування також повинен забезпечувати функції збору та архівації тарифної інформації про локальні (вхідні / вихідні), міжміські, міжнародні переговори.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numPr>
                <w:ilvl w:val="0"/>
                <w:numId w:val="1"/>
              </w:numPr>
              <w:snapToGrid w:val="0"/>
              <w:ind w:left="170" w:firstLine="0"/>
              <w:jc w:val="center"/>
              <w:rPr>
                <w:iCs/>
                <w:sz w:val="26"/>
                <w:szCs w:val="26"/>
                <w:lang w:val="uk-UA" w:eastAsia="uk-UA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>Відеовиклики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75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Можливість здійснення відеовикликів в режимі “абонент-абонент”</w:t>
            </w:r>
          </w:p>
        </w:tc>
      </w:tr>
      <w:tr w:rsidR="0038251E" w:rsidRPr="00867DDA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96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both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Комплекс телекомунікаційного обладнання для організації віддаленої локації</w:t>
            </w:r>
            <w:r w:rsidRPr="0038251E">
              <w:rPr>
                <w:iCs/>
                <w:sz w:val="26"/>
                <w:szCs w:val="26"/>
                <w:lang w:val="uk-UA" w:eastAsia="uk-UA"/>
              </w:rPr>
              <w:t xml:space="preserve"> (модуль підключення віддалених абонентів)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 xml:space="preserve">Конструктивне виконання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Окремий автономний пристрій в формфакторі 1U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Абонентська ємність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Кількість абонентів в одному пристрої — не менше 64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Підтримка абонентів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Двопроводові аналогові абонентські установки.</w:t>
            </w:r>
          </w:p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Підтримка шлейфу двопроводових аналогових ліній опором не менше 1.8 кОм;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Функціональ-ність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38251E">
              <w:rPr>
                <w:rFonts w:ascii="Times New Roman" w:hAnsi="Times New Roman" w:cs="Times New Roman"/>
                <w:iCs/>
                <w:sz w:val="26"/>
                <w:szCs w:val="26"/>
                <w:lang w:val="uk-UA"/>
              </w:rPr>
              <w:t xml:space="preserve">  Можливість віддаленого керування та моніторингу;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Підтримка протоколів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 xml:space="preserve">Підтримка протоколів передачі SIP, H.248, MGCP </w:t>
            </w:r>
            <w:r w:rsidRPr="0038251E">
              <w:rPr>
                <w:iCs/>
                <w:sz w:val="26"/>
                <w:szCs w:val="26"/>
                <w:lang w:val="uk-UA"/>
              </w:rPr>
              <w:br/>
              <w:t>(з розширеним переліком функцій);</w:t>
            </w:r>
          </w:p>
        </w:tc>
      </w:tr>
      <w:tr w:rsidR="0038251E" w:rsidRPr="00867DDA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38251E">
              <w:rPr>
                <w:rFonts w:eastAsia="Times New Roman"/>
                <w:iCs/>
                <w:sz w:val="26"/>
                <w:szCs w:val="26"/>
              </w:rPr>
              <w:t>Інтерфейси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38251E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38251E">
              <w:rPr>
                <w:iCs/>
                <w:sz w:val="26"/>
                <w:szCs w:val="26"/>
                <w:lang w:val="uk-UA"/>
              </w:rPr>
              <w:t>Інтерфейс мережі Ethernet: RJ-45;</w:t>
            </w:r>
          </w:p>
        </w:tc>
      </w:tr>
      <w:tr w:rsidR="0038251E" w:rsidRPr="0038251E" w:rsidTr="00006746">
        <w:tblPrEx>
          <w:tblCellMar>
            <w:top w:w="0" w:type="dxa"/>
            <w:left w:w="108" w:type="dxa"/>
            <w:right w:w="108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867DDA" w:rsidRDefault="0038251E" w:rsidP="00006746">
            <w:pPr>
              <w:pStyle w:val="a3"/>
              <w:snapToGrid w:val="0"/>
              <w:ind w:left="0"/>
              <w:jc w:val="center"/>
              <w:rPr>
                <w:iCs/>
                <w:sz w:val="26"/>
                <w:szCs w:val="26"/>
                <w:lang w:val="uk-UA"/>
              </w:rPr>
            </w:pPr>
            <w:r w:rsidRPr="00867DDA">
              <w:rPr>
                <w:iCs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251E" w:rsidRPr="00867DDA" w:rsidRDefault="0038251E" w:rsidP="00006746">
            <w:pPr>
              <w:pStyle w:val="xl31"/>
              <w:spacing w:before="0" w:after="0"/>
              <w:rPr>
                <w:iCs/>
                <w:sz w:val="26"/>
                <w:szCs w:val="26"/>
              </w:rPr>
            </w:pPr>
            <w:r w:rsidRPr="00867DDA">
              <w:rPr>
                <w:rFonts w:eastAsia="Times New Roman"/>
                <w:iCs/>
                <w:sz w:val="26"/>
                <w:szCs w:val="26"/>
              </w:rPr>
              <w:t>Електроживлен</w:t>
            </w:r>
            <w:r>
              <w:rPr>
                <w:rFonts w:eastAsia="Times New Roman"/>
                <w:iCs/>
                <w:sz w:val="26"/>
                <w:szCs w:val="26"/>
              </w:rPr>
              <w:t>-</w:t>
            </w:r>
            <w:r w:rsidRPr="00867DDA">
              <w:rPr>
                <w:rFonts w:eastAsia="Times New Roman"/>
                <w:iCs/>
                <w:sz w:val="26"/>
                <w:szCs w:val="26"/>
              </w:rPr>
              <w:t>ня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51E" w:rsidRPr="00867DDA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867DDA">
              <w:rPr>
                <w:iCs/>
                <w:sz w:val="26"/>
                <w:szCs w:val="26"/>
                <w:lang w:val="uk-UA"/>
              </w:rPr>
              <w:t>Мережа змінного струму 220В 50Гц;</w:t>
            </w:r>
          </w:p>
          <w:p w:rsidR="0038251E" w:rsidRPr="00867DDA" w:rsidRDefault="0038251E" w:rsidP="00006746">
            <w:pPr>
              <w:pStyle w:val="a3"/>
              <w:ind w:left="113"/>
              <w:contextualSpacing/>
              <w:rPr>
                <w:iCs/>
                <w:sz w:val="26"/>
                <w:szCs w:val="26"/>
                <w:lang w:val="uk-UA"/>
              </w:rPr>
            </w:pPr>
            <w:r w:rsidRPr="00867DDA">
              <w:rPr>
                <w:iCs/>
                <w:sz w:val="26"/>
                <w:szCs w:val="26"/>
                <w:lang w:val="uk-UA"/>
              </w:rPr>
              <w:t>повинно бути передбачено можливість функціонування при зникненні електроживлення від мережі змінного струму 220В не менше ніж 3 (три) години при повному навантаженні.</w:t>
            </w:r>
          </w:p>
        </w:tc>
      </w:tr>
    </w:tbl>
    <w:p w:rsidR="0038251E" w:rsidRDefault="0038251E" w:rsidP="0038251E">
      <w:pPr>
        <w:pStyle w:val="a5"/>
        <w:rPr>
          <w:lang w:val="uk-UA"/>
        </w:rPr>
      </w:pPr>
    </w:p>
    <w:p w:rsidR="0038251E" w:rsidRDefault="0038251E" w:rsidP="0038251E">
      <w:pPr>
        <w:pStyle w:val="a5"/>
        <w:rPr>
          <w:lang w:val="uk-UA"/>
        </w:rPr>
      </w:pPr>
    </w:p>
    <w:p w:rsidR="0038251E" w:rsidRDefault="0038251E" w:rsidP="0038251E">
      <w:pPr>
        <w:pStyle w:val="a5"/>
        <w:rPr>
          <w:lang w:val="uk-UA"/>
        </w:rPr>
      </w:pPr>
    </w:p>
    <w:tbl>
      <w:tblPr>
        <w:tblW w:w="95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0"/>
        <w:gridCol w:w="4275"/>
      </w:tblGrid>
      <w:tr w:rsidR="0038251E" w:rsidRPr="0038251E" w:rsidTr="00006746">
        <w:tc>
          <w:tcPr>
            <w:tcW w:w="5300" w:type="dxa"/>
            <w:shd w:val="clear" w:color="auto" w:fill="auto"/>
          </w:tcPr>
          <w:p w:rsidR="0038251E" w:rsidRPr="00400AB5" w:rsidRDefault="0038251E" w:rsidP="00006746">
            <w:pPr>
              <w:rPr>
                <w:lang w:val="uk-UA"/>
              </w:rPr>
            </w:pPr>
          </w:p>
        </w:tc>
        <w:tc>
          <w:tcPr>
            <w:tcW w:w="4275" w:type="dxa"/>
            <w:shd w:val="clear" w:color="auto" w:fill="auto"/>
          </w:tcPr>
          <w:p w:rsidR="0038251E" w:rsidRPr="00400AB5" w:rsidRDefault="0038251E" w:rsidP="00006746">
            <w:pPr>
              <w:pStyle w:val="a5"/>
              <w:rPr>
                <w:lang w:val="uk-UA"/>
              </w:rPr>
            </w:pPr>
          </w:p>
        </w:tc>
      </w:tr>
    </w:tbl>
    <w:p w:rsidR="0038251E" w:rsidRPr="00400AB5" w:rsidRDefault="0038251E" w:rsidP="0038251E">
      <w:pPr>
        <w:rPr>
          <w:lang w:val="uk-UA"/>
        </w:rPr>
      </w:pPr>
    </w:p>
    <w:p w:rsidR="0038251E" w:rsidRDefault="0038251E" w:rsidP="0038251E">
      <w:pPr>
        <w:pStyle w:val="HTML"/>
        <w:tabs>
          <w:tab w:val="left" w:pos="741"/>
        </w:tabs>
        <w:spacing w:line="480" w:lineRule="auto"/>
        <w:ind w:left="-28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38251E" w:rsidRPr="000A2A2A" w:rsidRDefault="0038251E" w:rsidP="0038251E">
      <w:pPr>
        <w:pStyle w:val="HTML"/>
        <w:tabs>
          <w:tab w:val="left" w:pos="741"/>
        </w:tabs>
        <w:rPr>
          <w:rFonts w:ascii="Times New Roman" w:hAnsi="Times New Roman" w:cs="Times New Roman"/>
          <w:bCs/>
          <w:iCs/>
          <w:lang w:val="uk-UA"/>
        </w:rPr>
      </w:pPr>
    </w:p>
    <w:p w:rsidR="0038251E" w:rsidRPr="0038251E" w:rsidRDefault="0038251E" w:rsidP="003825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251E" w:rsidRPr="0038251E" w:rsidRDefault="0038251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8251E" w:rsidRPr="00382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1528507D"/>
    <w:multiLevelType w:val="multilevel"/>
    <w:tmpl w:val="06F2C8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C3"/>
    <w:rsid w:val="00046DAF"/>
    <w:rsid w:val="00200BC3"/>
    <w:rsid w:val="0038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95EBE-ADC0-4FCA-806B-B301192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8251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38251E"/>
    <w:rPr>
      <w:rFonts w:ascii="Verdana" w:eastAsia="Times New Roman" w:hAnsi="Verdana" w:cs="Verdana"/>
      <w:sz w:val="20"/>
      <w:szCs w:val="20"/>
      <w:lang w:eastAsia="zh-CN"/>
    </w:rPr>
  </w:style>
  <w:style w:type="paragraph" w:customStyle="1" w:styleId="xl31">
    <w:name w:val="xl31"/>
    <w:basedOn w:val="a"/>
    <w:rsid w:val="0038251E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sz w:val="24"/>
      <w:szCs w:val="24"/>
      <w:lang w:val="uk-UA" w:eastAsia="zh-CN"/>
    </w:rPr>
  </w:style>
  <w:style w:type="paragraph" w:styleId="a3">
    <w:name w:val="List Paragraph"/>
    <w:basedOn w:val="a"/>
    <w:qFormat/>
    <w:rsid w:val="0038251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4">
    <w:name w:val="Вміст таблиці"/>
    <w:basedOn w:val="a"/>
    <w:rsid w:val="0038251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Содержимое таблицы"/>
    <w:basedOn w:val="a"/>
    <w:qFormat/>
    <w:rsid w:val="0038251E"/>
    <w:pPr>
      <w:suppressLineNumbers/>
      <w:spacing w:after="0" w:line="240" w:lineRule="auto"/>
    </w:pPr>
    <w:rPr>
      <w:rFonts w:ascii="Times New Roman" w:eastAsia="Noto Sans CJK SC Regular" w:hAnsi="Times New Roman" w:cs="Lohit Devanagari"/>
      <w:color w:val="00000A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1714</Words>
  <Characters>9774</Characters>
  <Application>Microsoft Office Word</Application>
  <DocSecurity>0</DocSecurity>
  <Lines>81</Lines>
  <Paragraphs>22</Paragraphs>
  <ScaleCrop>false</ScaleCrop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2021-04-02T08:54:00Z</dcterms:created>
  <dcterms:modified xsi:type="dcterms:W3CDTF">2021-04-02T08:57:00Z</dcterms:modified>
</cp:coreProperties>
</file>