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A6" w:rsidRPr="00CF41A6" w:rsidRDefault="00A123FB" w:rsidP="00CF41A6">
      <w:pPr>
        <w:jc w:val="both"/>
        <w:rPr>
          <w:rFonts w:ascii="Times New Roman" w:hAnsi="Times New Roman" w:cs="Times New Roman"/>
          <w:b/>
          <w:sz w:val="28"/>
          <w:szCs w:val="28"/>
          <w:u w:val="single"/>
        </w:rPr>
      </w:pPr>
      <w:r>
        <w:rPr>
          <w:rFonts w:ascii="Times New Roman" w:hAnsi="Times New Roman" w:cs="Times New Roman"/>
          <w:sz w:val="28"/>
          <w:szCs w:val="28"/>
        </w:rPr>
        <w:tab/>
      </w:r>
      <w:r w:rsidR="00CF41A6" w:rsidRPr="00CF41A6">
        <w:rPr>
          <w:rFonts w:ascii="Times New Roman" w:hAnsi="Times New Roman" w:cs="Times New Roman"/>
          <w:b/>
          <w:sz w:val="28"/>
          <w:szCs w:val="28"/>
        </w:rPr>
        <w:t xml:space="preserve">Номер процедури закупівлі в електронній системі закупівель: </w:t>
      </w:r>
      <w:r w:rsidR="00CF41A6">
        <w:rPr>
          <w:rFonts w:ascii="Times New Roman" w:hAnsi="Times New Roman" w:cs="Times New Roman"/>
          <w:b/>
          <w:sz w:val="28"/>
          <w:szCs w:val="28"/>
        </w:rPr>
        <w:br/>
      </w:r>
      <w:r w:rsidR="00CF41A6" w:rsidRPr="00CF41A6">
        <w:rPr>
          <w:rFonts w:ascii="Times New Roman" w:hAnsi="Times New Roman" w:cs="Times New Roman"/>
          <w:b/>
          <w:sz w:val="28"/>
          <w:szCs w:val="28"/>
          <w:u w:val="single"/>
          <w:lang w:val="en-US"/>
        </w:rPr>
        <w:t>UA</w:t>
      </w:r>
      <w:r w:rsidR="00CF41A6" w:rsidRPr="00CF41A6">
        <w:rPr>
          <w:rFonts w:ascii="Times New Roman" w:hAnsi="Times New Roman" w:cs="Times New Roman"/>
          <w:b/>
          <w:sz w:val="28"/>
          <w:szCs w:val="28"/>
          <w:u w:val="single"/>
          <w:lang w:val="ru-RU"/>
        </w:rPr>
        <w:t>-2021-03-12-008403-</w:t>
      </w:r>
      <w:r w:rsidR="00CF41A6" w:rsidRPr="00CF41A6">
        <w:rPr>
          <w:rFonts w:ascii="Times New Roman" w:hAnsi="Times New Roman" w:cs="Times New Roman"/>
          <w:b/>
          <w:sz w:val="28"/>
          <w:szCs w:val="28"/>
          <w:u w:val="single"/>
          <w:lang w:val="en-US"/>
        </w:rPr>
        <w:t>b</w:t>
      </w:r>
      <w:r w:rsidR="00CF41A6" w:rsidRPr="00CF41A6">
        <w:rPr>
          <w:rFonts w:ascii="Times New Roman" w:hAnsi="Times New Roman" w:cs="Times New Roman"/>
          <w:b/>
          <w:sz w:val="28"/>
          <w:szCs w:val="28"/>
          <w:u w:val="single"/>
        </w:rPr>
        <w:t>.</w:t>
      </w:r>
    </w:p>
    <w:p w:rsidR="000E17B7" w:rsidRDefault="00CF41A6" w:rsidP="00CF41A6">
      <w:pPr>
        <w:jc w:val="both"/>
        <w:rPr>
          <w:rFonts w:ascii="Times New Roman" w:hAnsi="Times New Roman" w:cs="Times New Roman"/>
          <w:sz w:val="28"/>
          <w:szCs w:val="28"/>
        </w:rPr>
      </w:pPr>
      <w:r>
        <w:rPr>
          <w:rFonts w:ascii="Times New Roman" w:hAnsi="Times New Roman" w:cs="Times New Roman"/>
          <w:sz w:val="28"/>
          <w:szCs w:val="28"/>
        </w:rPr>
        <w:tab/>
      </w:r>
      <w:r w:rsidR="00A123FB" w:rsidRPr="00A123FB">
        <w:rPr>
          <w:rFonts w:ascii="Times New Roman" w:hAnsi="Times New Roman" w:cs="Times New Roman"/>
          <w:sz w:val="28"/>
          <w:szCs w:val="28"/>
        </w:rPr>
        <w:t>Закупівл</w:t>
      </w:r>
      <w:r w:rsidR="00A123FB">
        <w:rPr>
          <w:rFonts w:ascii="Times New Roman" w:hAnsi="Times New Roman" w:cs="Times New Roman"/>
          <w:sz w:val="28"/>
          <w:szCs w:val="28"/>
        </w:rPr>
        <w:t>я</w:t>
      </w:r>
      <w:r w:rsidR="00A123FB" w:rsidRPr="00A123FB">
        <w:rPr>
          <w:rFonts w:ascii="Times New Roman" w:hAnsi="Times New Roman" w:cs="Times New Roman"/>
          <w:sz w:val="28"/>
          <w:szCs w:val="28"/>
        </w:rPr>
        <w:t xml:space="preserve"> </w:t>
      </w:r>
      <w:r w:rsidRPr="00D30CF2">
        <w:rPr>
          <w:rFonts w:ascii="Times New Roman" w:hAnsi="Times New Roman" w:cs="Times New Roman"/>
          <w:b/>
          <w:sz w:val="28"/>
          <w:szCs w:val="28"/>
          <w:u w:val="single"/>
        </w:rPr>
        <w:t>банківських послуг, код ДК 021:2015- 66110000-4 (П</w:t>
      </w:r>
      <w:r w:rsidR="00A123FB" w:rsidRPr="00D30CF2">
        <w:rPr>
          <w:rFonts w:ascii="Times New Roman" w:hAnsi="Times New Roman" w:cs="Times New Roman"/>
          <w:b/>
          <w:sz w:val="28"/>
          <w:szCs w:val="28"/>
          <w:u w:val="single"/>
        </w:rPr>
        <w:t xml:space="preserve">ослуг з </w:t>
      </w:r>
      <w:proofErr w:type="spellStart"/>
      <w:r w:rsidR="00A123FB" w:rsidRPr="00D30CF2">
        <w:rPr>
          <w:rFonts w:ascii="Times New Roman" w:hAnsi="Times New Roman" w:cs="Times New Roman"/>
          <w:b/>
          <w:sz w:val="28"/>
          <w:szCs w:val="28"/>
          <w:u w:val="single"/>
        </w:rPr>
        <w:t>розрахунково</w:t>
      </w:r>
      <w:proofErr w:type="spellEnd"/>
      <w:r w:rsidRPr="00D30CF2">
        <w:rPr>
          <w:rFonts w:ascii="Times New Roman" w:hAnsi="Times New Roman" w:cs="Times New Roman"/>
          <w:b/>
          <w:sz w:val="28"/>
          <w:szCs w:val="28"/>
          <w:u w:val="single"/>
        </w:rPr>
        <w:t xml:space="preserve"> </w:t>
      </w:r>
      <w:r w:rsidR="00A123FB" w:rsidRPr="00D30CF2">
        <w:rPr>
          <w:rFonts w:ascii="Times New Roman" w:hAnsi="Times New Roman" w:cs="Times New Roman"/>
          <w:b/>
          <w:sz w:val="28"/>
          <w:szCs w:val="28"/>
          <w:u w:val="single"/>
        </w:rPr>
        <w:t>-</w:t>
      </w:r>
      <w:r w:rsidRPr="00D30CF2">
        <w:rPr>
          <w:rFonts w:ascii="Times New Roman" w:hAnsi="Times New Roman" w:cs="Times New Roman"/>
          <w:b/>
          <w:sz w:val="28"/>
          <w:szCs w:val="28"/>
          <w:u w:val="single"/>
        </w:rPr>
        <w:t xml:space="preserve"> </w:t>
      </w:r>
      <w:r w:rsidR="00A123FB" w:rsidRPr="00D30CF2">
        <w:rPr>
          <w:rFonts w:ascii="Times New Roman" w:hAnsi="Times New Roman" w:cs="Times New Roman"/>
          <w:b/>
          <w:sz w:val="28"/>
          <w:szCs w:val="28"/>
          <w:u w:val="single"/>
        </w:rPr>
        <w:t>касового обслуговування</w:t>
      </w:r>
      <w:r w:rsidRPr="00D30CF2">
        <w:rPr>
          <w:rFonts w:ascii="Times New Roman" w:hAnsi="Times New Roman" w:cs="Times New Roman"/>
          <w:b/>
          <w:sz w:val="28"/>
          <w:szCs w:val="28"/>
          <w:u w:val="single"/>
        </w:rPr>
        <w:t>)</w:t>
      </w:r>
      <w:r w:rsidR="00A123FB" w:rsidRPr="00A123FB">
        <w:rPr>
          <w:rFonts w:ascii="Times New Roman" w:hAnsi="Times New Roman" w:cs="Times New Roman"/>
          <w:sz w:val="28"/>
          <w:szCs w:val="28"/>
        </w:rPr>
        <w:t xml:space="preserve"> здійснюється для потреб ЦУ </w:t>
      </w:r>
      <w:r>
        <w:rPr>
          <w:rFonts w:ascii="Times New Roman" w:hAnsi="Times New Roman" w:cs="Times New Roman"/>
          <w:sz w:val="28"/>
          <w:szCs w:val="28"/>
        </w:rPr>
        <w:br/>
      </w:r>
      <w:r w:rsidR="00A123FB" w:rsidRPr="00A123FB">
        <w:rPr>
          <w:rFonts w:ascii="Times New Roman" w:hAnsi="Times New Roman" w:cs="Times New Roman"/>
          <w:sz w:val="28"/>
          <w:szCs w:val="28"/>
        </w:rPr>
        <w:t>СБ України.</w:t>
      </w:r>
      <w:bookmarkStart w:id="0" w:name="_GoBack"/>
      <w:bookmarkEnd w:id="0"/>
    </w:p>
    <w:p w:rsidR="00A123FB" w:rsidRPr="00CF41A6" w:rsidRDefault="00A123FB" w:rsidP="00A123FB">
      <w:pPr>
        <w:rPr>
          <w:rFonts w:ascii="Times New Roman" w:hAnsi="Times New Roman" w:cs="Times New Roman"/>
          <w:b/>
          <w:sz w:val="28"/>
          <w:szCs w:val="28"/>
          <w:u w:val="single"/>
        </w:rPr>
      </w:pPr>
      <w:r>
        <w:rPr>
          <w:rFonts w:ascii="Times New Roman" w:hAnsi="Times New Roman" w:cs="Times New Roman"/>
          <w:sz w:val="28"/>
          <w:szCs w:val="28"/>
        </w:rPr>
        <w:tab/>
        <w:t xml:space="preserve">Очікувана вартість закупівлі складає – </w:t>
      </w:r>
      <w:r w:rsidRPr="00CF41A6">
        <w:rPr>
          <w:rFonts w:ascii="Times New Roman" w:hAnsi="Times New Roman" w:cs="Times New Roman"/>
          <w:b/>
          <w:sz w:val="28"/>
          <w:szCs w:val="28"/>
          <w:u w:val="single"/>
        </w:rPr>
        <w:t xml:space="preserve">1 950 000,00 грн. </w:t>
      </w:r>
    </w:p>
    <w:p w:rsidR="00A123FB" w:rsidRPr="00D30CF2" w:rsidRDefault="00EC6654" w:rsidP="00EC6654">
      <w:pPr>
        <w:shd w:val="clear" w:color="auto" w:fill="FFFFFF"/>
        <w:spacing w:after="0" w:line="240" w:lineRule="auto"/>
        <w:ind w:right="43" w:firstLine="708"/>
        <w:jc w:val="both"/>
        <w:rPr>
          <w:rFonts w:ascii="Times New Roman" w:eastAsia="Times New Roman" w:hAnsi="Times New Roman" w:cs="Times New Roman"/>
          <w:sz w:val="28"/>
          <w:szCs w:val="28"/>
          <w:lang w:eastAsia="ru-RU"/>
        </w:rPr>
      </w:pPr>
      <w:r w:rsidRPr="00D30CF2">
        <w:rPr>
          <w:rFonts w:ascii="Times New Roman" w:hAnsi="Times New Roman" w:cs="Times New Roman"/>
          <w:sz w:val="28"/>
          <w:szCs w:val="28"/>
        </w:rPr>
        <w:t>Обґрунтування</w:t>
      </w:r>
      <w:r w:rsidR="00A123FB" w:rsidRPr="00D30CF2">
        <w:rPr>
          <w:rFonts w:ascii="Times New Roman" w:hAnsi="Times New Roman" w:cs="Times New Roman"/>
          <w:sz w:val="28"/>
          <w:szCs w:val="28"/>
        </w:rPr>
        <w:t>: Д</w:t>
      </w:r>
      <w:r w:rsidR="00A123FB" w:rsidRPr="00D30CF2">
        <w:rPr>
          <w:rFonts w:ascii="Times New Roman" w:eastAsia="Times New Roman" w:hAnsi="Times New Roman" w:cs="Times New Roman"/>
          <w:sz w:val="28"/>
          <w:szCs w:val="28"/>
          <w:lang w:eastAsia="ru-RU"/>
        </w:rPr>
        <w:t>ля здійснення розрахункових операцій з зарахування на карткові рахунки грошового забезпечення та заробітної плати, інших соціальних виплат особовому складу Центрального управління СБ України виникла необхідність у здійсненні закупівлі банківських послуг (Послуги з розрахунково-касового обслуговування).</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 xml:space="preserve">На сьогоднішній день надання послуг з зарахування заробітної плати та грошового забезпечення, компенсаційних та інших виплат особового складу ЦУ СБ України на карткові рахунки здійснює Філія – Головне управління по </w:t>
      </w:r>
      <w:r w:rsidRPr="00A123FB">
        <w:rPr>
          <w:rFonts w:ascii="Times New Roman" w:eastAsia="Times New Roman" w:hAnsi="Times New Roman" w:cs="Times New Roman"/>
          <w:sz w:val="28"/>
          <w:szCs w:val="28"/>
          <w:lang w:eastAsia="ru-RU"/>
        </w:rPr>
        <w:br/>
        <w:t>м. Києву та Київській області акціонерне товариство «Державний ощадний банк України» (далі - Філія – Головне управління по м. Києву та Київській області АТ «Ощадбанк»).</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Постановою Кабінету Міністрів України від 22.04.2005 № 318 «Про удосконалення механізму виплати заробітної плати працівникам бюджетних установ та державної соціальної допомоги» установлено, що виплата заробітної плати та грошового забезпечення працівникам бюджетних установ здійснюється за їх письмовою згодою через уповноважені банки, які визначаються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року № 1231 (в редакції постанови КМУ від 27.12.2019 №1151). Станом на 01.02.2021 року Міністерством фінансів України визначено 44 уповноважені банки. Першим у згаданому переліку зазначено АТ «Ощадбанк».</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Між Службою безпеки України та Відкритим акціонерним товариством «Державний ощадний банк України», який увійшов до переліку банків-переможців першого відкритого постійно діючого конкурсу із визначення уповноважених банків, через які має здійснюватися виплата заробітної плати працівникам бюджетних установ та державної соціальної допомоги (протокол засідання конкурсної комісії Міністерства фінансів України від 26.07.2005 № 1) 25.07.2006 укладено генеральний договір №3 та 03.08.2006 договір №05/2006 про надання послуг по зарахуванню заробітної плати та грошового забезпечення, компенсаційних та інших виплат особового складу Центрального управління СБ України на карткові рахунки.</w:t>
      </w:r>
    </w:p>
    <w:p w:rsidR="00A123FB" w:rsidRPr="00A123FB" w:rsidRDefault="00A123FB" w:rsidP="00EC6654">
      <w:pPr>
        <w:spacing w:after="0" w:line="240" w:lineRule="auto"/>
        <w:ind w:firstLine="709"/>
        <w:jc w:val="both"/>
        <w:rPr>
          <w:rFonts w:ascii="Times New Roman" w:eastAsia="Times New Roman" w:hAnsi="Times New Roman" w:cs="Times New Roman"/>
          <w:i/>
          <w:sz w:val="28"/>
          <w:szCs w:val="28"/>
          <w:lang w:eastAsia="ru-RU"/>
        </w:rPr>
      </w:pPr>
      <w:proofErr w:type="spellStart"/>
      <w:r w:rsidRPr="00A123FB">
        <w:rPr>
          <w:rFonts w:ascii="Times New Roman" w:eastAsia="Times New Roman" w:hAnsi="Times New Roman" w:cs="Times New Roman"/>
          <w:i/>
          <w:sz w:val="28"/>
          <w:szCs w:val="28"/>
          <w:lang w:eastAsia="ru-RU"/>
        </w:rPr>
        <w:t>Довідково</w:t>
      </w:r>
      <w:proofErr w:type="spellEnd"/>
      <w:r w:rsidRPr="00A123FB">
        <w:rPr>
          <w:rFonts w:ascii="Times New Roman" w:eastAsia="Times New Roman" w:hAnsi="Times New Roman" w:cs="Times New Roman"/>
          <w:i/>
          <w:sz w:val="28"/>
          <w:szCs w:val="28"/>
          <w:lang w:eastAsia="ru-RU"/>
        </w:rPr>
        <w:t xml:space="preserve">: послуги розрахунково-касового обслуговування – послуги, що надаються банком клієнту на підставі відповідного договору, укладеного між ними, які пов’язані із переказом коштів з рахунка (на рахунок) цього клієнта, </w:t>
      </w:r>
      <w:r w:rsidRPr="00A123FB">
        <w:rPr>
          <w:rFonts w:ascii="Times New Roman" w:eastAsia="Times New Roman" w:hAnsi="Times New Roman" w:cs="Times New Roman"/>
          <w:i/>
          <w:sz w:val="28"/>
          <w:szCs w:val="28"/>
          <w:lang w:eastAsia="ru-RU"/>
        </w:rPr>
        <w:lastRenderedPageBreak/>
        <w:t>видачею йому коштів у готівковій формі, а також здійсненням інших операцій, передбачених договорами.</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Зазначаємо, що згідно з Законом України «Про Службу безпеки України» на СБУ, у межах визначеної законодавством компетенції, покладаються відповідні завдання, у тому числі забезпечення охорони державної таємниці.</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Відповідно до статті 7 зазначеного Закону не підлягають розголошенню відомості, що становлять державну, військову, службову та комерційну таємницю, а також інформація конфіденційного характеру, розголошення якої може завдати шкоди національній безпеці України, честі і гідності особи або порушити її законні права, крім випадків, передбачених законодавством в інтересах правосуддя.</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Також, пунктом 4 статті 8 Закону України «Про державну таємницю» визначено, що до державної таємниці належить інформація стосовно особового  складу органів, які здійснюють оперативно-розшукову діяльність або розвідувальну чи контррозвідувальну, а також про фінансування оперативно-розшукової діяльності.</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 xml:space="preserve">У зв’язку з цим, з метою захисту інформації щодо відомостей про особовий склад функціональних підрозділів ЦУ СБ України Філія – Головне управління по м. Києву та Київській області АТ «Ощадбанк» має дозвіл на проведення діяльності, пов’язаної з державною таємницею від 07.05.2015 </w:t>
      </w:r>
      <w:r w:rsidRPr="00A123FB">
        <w:rPr>
          <w:rFonts w:ascii="Times New Roman" w:eastAsia="Times New Roman" w:hAnsi="Times New Roman" w:cs="Times New Roman"/>
          <w:sz w:val="28"/>
          <w:szCs w:val="28"/>
          <w:lang w:eastAsia="ru-RU"/>
        </w:rPr>
        <w:br/>
        <w:t xml:space="preserve">№ КОЗ-2015-56. </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Станом на 01.01.2021 року 98,96% особового складу ЦУ СБ України виявили бажання отримувати заробітну плату (грошове забезпечення) за допомогою платіжних карток та уклали індивідуальні договори з АТ «Ощадбанк», що підтверджено їх письмовими заявами (рапортами). Крім того, відповідно до умов договорів, нараховується 4 річних відсотка на суму залишку за картковим рахунком. Також, велика кількість співробітників користується широким спектром банківських продуктів даного фінансового інституту (послуги кредитування, послуги депозитного характеру). Зважаючи на викладене заміна постачальника призведе до ускладнення договірних зобов’язань співробітників ЦУ СБ України перед АТ «Ощадбанк», вклади якого відповідно до ст. 57 ЗУ «Про банки і банківську діяльність» гарантуються державою.</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 xml:space="preserve">Окремо слід зазначити, що на виконання завдань, покладених на </w:t>
      </w:r>
      <w:r w:rsidRPr="00A123FB">
        <w:rPr>
          <w:rFonts w:ascii="Times New Roman" w:eastAsia="Times New Roman" w:hAnsi="Times New Roman" w:cs="Times New Roman"/>
          <w:sz w:val="28"/>
          <w:szCs w:val="28"/>
          <w:lang w:eastAsia="ru-RU"/>
        </w:rPr>
        <w:br/>
        <w:t xml:space="preserve">СБ України, особовий склад Центрального управління бере безпосередню участь у здійсненні оперативних заходів </w:t>
      </w:r>
      <w:r w:rsidRPr="00A123FB">
        <w:rPr>
          <w:rFonts w:ascii="Times New Roman" w:eastAsia="Times New Roman" w:hAnsi="Times New Roman" w:cs="Times New Roman"/>
          <w:sz w:val="28"/>
          <w:szCs w:val="28"/>
          <w:lang w:eastAsia="ru-RU" w:bidi="uk-UA"/>
        </w:rPr>
        <w:t>із</w:t>
      </w:r>
      <w:r w:rsidRPr="00A123FB">
        <w:rPr>
          <w:rFonts w:ascii="Times New Roman" w:eastAsia="Times New Roman" w:hAnsi="Times New Roman" w:cs="Times New Roman"/>
          <w:sz w:val="28"/>
          <w:szCs w:val="28"/>
          <w:lang w:eastAsia="ru-RU"/>
        </w:rPr>
        <w:t xml:space="preserve"> забезпечення національної безпеки і оборони, відсічі і стримування збройної агресії Російської Федерації у районі проведення ООС, а також виконує інші завдання як на території України так і за її межами. Здійснення витрат з оплати праці, інших компенсаційних виплат, витрат за статтею «Особливі витрати», а також розрахунки з оплати витрат на відрядження здійснюється переважно шляхом зарахування коштів на карткові рахунки співробітників. </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 xml:space="preserve">Як показує практика, розвинута мережа банківських відділень Ощадбанку по території України дає гарантовану можливість особовому складу ЦУ </w:t>
      </w:r>
      <w:r w:rsidRPr="00A123FB">
        <w:rPr>
          <w:rFonts w:ascii="Times New Roman" w:eastAsia="Times New Roman" w:hAnsi="Times New Roman" w:cs="Times New Roman"/>
          <w:sz w:val="28"/>
          <w:szCs w:val="28"/>
          <w:lang w:eastAsia="ru-RU"/>
        </w:rPr>
        <w:br/>
        <w:t xml:space="preserve">СБ України отримувати належні грошові кошти дистанційно – це у першу чергу стосується відділень банку, розташованих у Донецькій і Луганській </w:t>
      </w:r>
      <w:r w:rsidRPr="00A123FB">
        <w:rPr>
          <w:rFonts w:ascii="Times New Roman" w:eastAsia="Times New Roman" w:hAnsi="Times New Roman" w:cs="Times New Roman"/>
          <w:sz w:val="28"/>
          <w:szCs w:val="28"/>
          <w:lang w:eastAsia="ru-RU"/>
        </w:rPr>
        <w:lastRenderedPageBreak/>
        <w:t>областях. Також, за допомогою платіжних карток Ощадбанку без перешкод проводяться розрахункові операції і за межами України.</w:t>
      </w:r>
    </w:p>
    <w:p w:rsidR="00A123FB" w:rsidRPr="00A123FB" w:rsidRDefault="00A123FB" w:rsidP="00EC6654">
      <w:pPr>
        <w:spacing w:after="0" w:line="240" w:lineRule="auto"/>
        <w:ind w:firstLine="709"/>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З огляду на викладене, враховуючи можливі негативні наслідки у разі зміни обслуговуючого банку на недержавний, з метою запобігання витоку відповідної інформації з обмеженим доступом, а також забезпечення прав особового складу, в частині власного бажання щодо вибору обслуговуючого банку, згідно рекомендацій Національного банку України від 28.02.2012 року №20-407/530-2196 та 04.09.2013 року №43-007/11382, з урахуванням рекомендації Міністерства фінансів України від 04.09.2013 року №31-11030-10-6/26005 є потреба у придбанні послуг з розрахунково-касового обслуговування у Філії – Головного управління по м. Києву та Київській області АТ «Ощадбанк» (вул. Володимирська, 27, м. Київ, 01001, код за ЄДРПОУ 09322277, телефон: (044) 247-29-02, телефакс: (044) 247-29-82).</w:t>
      </w:r>
    </w:p>
    <w:p w:rsidR="00A123FB" w:rsidRPr="00A123FB" w:rsidRDefault="00A123FB" w:rsidP="00EC6654">
      <w:pPr>
        <w:spacing w:after="0" w:line="240" w:lineRule="auto"/>
        <w:ind w:firstLine="567"/>
        <w:jc w:val="both"/>
        <w:rPr>
          <w:rFonts w:ascii="Times New Roman" w:eastAsia="Times New Roman" w:hAnsi="Times New Roman" w:cs="Times New Roman"/>
          <w:sz w:val="28"/>
          <w:szCs w:val="28"/>
          <w:lang w:eastAsia="ru-RU"/>
        </w:rPr>
      </w:pPr>
      <w:r w:rsidRPr="00A123FB">
        <w:rPr>
          <w:rFonts w:ascii="Times New Roman" w:eastAsia="Times New Roman" w:hAnsi="Times New Roman" w:cs="Times New Roman"/>
          <w:sz w:val="28"/>
          <w:szCs w:val="28"/>
          <w:lang w:eastAsia="ru-RU"/>
        </w:rPr>
        <w:t xml:space="preserve">Також, закупівля банківських послуг, код ДК 021: 2015 – 66110000-4 (Послуги з розрахунково-касового обслуговування) для забезпечення потреб ЦУ СБ України передбачена пунктом 38 Річного плану закупівель тендерного комітету ЦУ СБ України з організації і здійснення закупівель, товарів, робіт і послуг загального призначення на 2021 рік, та згідно пункту 2 частини 2 статті 40 Закону України «Про публічні закупівлі»: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найбільш прийнятною процедурою для проведення даної закупівлі є </w:t>
      </w:r>
      <w:r w:rsidRPr="00A123FB">
        <w:rPr>
          <w:rFonts w:ascii="Times New Roman" w:eastAsia="Times New Roman" w:hAnsi="Times New Roman" w:cs="Times New Roman"/>
          <w:bCs/>
          <w:sz w:val="28"/>
          <w:szCs w:val="28"/>
          <w:u w:val="single"/>
          <w:lang w:eastAsia="ru-RU"/>
        </w:rPr>
        <w:t>«переговорна процедура закупівлі»</w:t>
      </w:r>
      <w:r w:rsidRPr="00A123FB">
        <w:rPr>
          <w:rFonts w:ascii="Times New Roman" w:eastAsia="Times New Roman" w:hAnsi="Times New Roman" w:cs="Times New Roman"/>
          <w:sz w:val="28"/>
          <w:szCs w:val="28"/>
          <w:lang w:eastAsia="ru-RU"/>
        </w:rPr>
        <w:t>.</w:t>
      </w:r>
    </w:p>
    <w:p w:rsidR="00A123FB" w:rsidRPr="00A123FB" w:rsidRDefault="00A123FB" w:rsidP="00A123FB">
      <w:pPr>
        <w:spacing w:after="0" w:line="240" w:lineRule="auto"/>
        <w:ind w:firstLine="709"/>
        <w:jc w:val="both"/>
        <w:rPr>
          <w:rFonts w:ascii="Times New Roman" w:eastAsia="Times New Roman" w:hAnsi="Times New Roman" w:cs="Times New Roman"/>
          <w:sz w:val="16"/>
          <w:szCs w:val="16"/>
          <w:lang w:eastAsia="ru-RU"/>
        </w:rPr>
      </w:pPr>
    </w:p>
    <w:p w:rsidR="00A123FB" w:rsidRPr="00A123FB" w:rsidRDefault="00A123FB" w:rsidP="00A123FB">
      <w:pPr>
        <w:rPr>
          <w:rFonts w:ascii="Times New Roman" w:hAnsi="Times New Roman" w:cs="Times New Roman"/>
          <w:sz w:val="28"/>
          <w:szCs w:val="28"/>
        </w:rPr>
      </w:pPr>
    </w:p>
    <w:sectPr w:rsidR="00A123FB" w:rsidRPr="00A123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6C"/>
    <w:rsid w:val="000E17B7"/>
    <w:rsid w:val="00A123FB"/>
    <w:rsid w:val="00CF41A6"/>
    <w:rsid w:val="00D30CF2"/>
    <w:rsid w:val="00E3026C"/>
    <w:rsid w:val="00EC6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4668</Words>
  <Characters>2662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cp:lastPrinted>2021-03-19T18:10:00Z</cp:lastPrinted>
  <dcterms:created xsi:type="dcterms:W3CDTF">2021-03-19T18:01:00Z</dcterms:created>
  <dcterms:modified xsi:type="dcterms:W3CDTF">2021-03-19T19:22:00Z</dcterms:modified>
</cp:coreProperties>
</file>