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80" w:rsidRPr="00DE4468" w:rsidRDefault="001D5580" w:rsidP="001D5580">
      <w:pPr>
        <w:pStyle w:val="ShapkaDocumentu"/>
      </w:pPr>
      <w:r w:rsidRPr="00DE4468">
        <w:t xml:space="preserve">ЗАТВЕРДЖЕНО </w:t>
      </w:r>
      <w:r w:rsidRPr="00DE4468">
        <w:br/>
        <w:t xml:space="preserve">постановою Кабінету Міністрів України </w:t>
      </w:r>
      <w:r w:rsidRPr="00DE4468">
        <w:br/>
        <w:t xml:space="preserve">від </w:t>
      </w:r>
      <w:r>
        <w:t xml:space="preserve">22 вересня </w:t>
      </w:r>
      <w:r w:rsidRPr="00DE4468">
        <w:t>2016 р. №</w:t>
      </w:r>
      <w:r>
        <w:t xml:space="preserve"> 669</w:t>
      </w:r>
    </w:p>
    <w:p w:rsidR="001D5580" w:rsidRPr="00DE4468" w:rsidRDefault="001D5580" w:rsidP="001D5580">
      <w:pPr>
        <w:pStyle w:val="a4"/>
        <w:rPr>
          <w:b w:val="0"/>
        </w:rPr>
      </w:pPr>
      <w:r w:rsidRPr="00DE4468">
        <w:rPr>
          <w:b w:val="0"/>
        </w:rPr>
        <w:t xml:space="preserve">КРИТЕРІЇ </w:t>
      </w:r>
      <w:r w:rsidRPr="00DE4468">
        <w:rPr>
          <w:b w:val="0"/>
        </w:rPr>
        <w:br/>
        <w:t xml:space="preserve">належності спеціальних технічних засобів для </w:t>
      </w:r>
      <w:r w:rsidRPr="00DE4468">
        <w:rPr>
          <w:b w:val="0"/>
        </w:rPr>
        <w:br/>
        <w:t xml:space="preserve">зняття інформації з каналів зв’язку та інших технічних </w:t>
      </w:r>
      <w:r w:rsidRPr="00DE4468">
        <w:rPr>
          <w:b w:val="0"/>
        </w:rPr>
        <w:br/>
        <w:t>засобів негласного отримання інформації</w:t>
      </w:r>
    </w:p>
    <w:p w:rsidR="001D5580" w:rsidRPr="00DE4468" w:rsidRDefault="001D5580" w:rsidP="001D5580">
      <w:pPr>
        <w:pStyle w:val="a3"/>
      </w:pPr>
      <w:r w:rsidRPr="00DE4468">
        <w:t>1. Ці критерії встановлюють єдиний підхід до проведення досліджень та здійснення технічного регулювання у сфері діяльності,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інформації, а також визначають перелік спеціальних технічних засобів для зняття інформації з каналів зв’язку та інших технічних засобів негласного отримання інформації.</w:t>
      </w:r>
    </w:p>
    <w:p w:rsidR="001D5580" w:rsidRPr="00DE4468" w:rsidRDefault="001D5580" w:rsidP="001D5580">
      <w:pPr>
        <w:pStyle w:val="a3"/>
      </w:pPr>
      <w:r w:rsidRPr="00DE4468">
        <w:t>2. Дія цих критеріїв поширюється на всіх суб’єктів господарської діяльності незалежно від їх організаційно-правової форми та форми власності, які провадять господарську діяльність, пов’язану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інформації.</w:t>
      </w:r>
    </w:p>
    <w:p w:rsidR="001D5580" w:rsidRPr="00DE4468" w:rsidRDefault="001D5580" w:rsidP="001D5580">
      <w:pPr>
        <w:pStyle w:val="a3"/>
      </w:pPr>
      <w:r w:rsidRPr="00DE4468">
        <w:t>3. У цих критеріях терміни вживаються в такому значенні:</w:t>
      </w:r>
    </w:p>
    <w:p w:rsidR="001D5580" w:rsidRPr="00DE4468" w:rsidRDefault="001D5580" w:rsidP="001D5580">
      <w:pPr>
        <w:pStyle w:val="a3"/>
      </w:pPr>
      <w:r w:rsidRPr="00DE4468">
        <w:t>вироби галузевого (міжгалузевого) використання — вироби з певними характеристиками, які розроблені, виготовлені та призначені для провадження певних видів виробничої діяльності суб’єкта господарювання;</w:t>
      </w:r>
    </w:p>
    <w:p w:rsidR="001D5580" w:rsidRPr="00DE4468" w:rsidRDefault="001D5580" w:rsidP="001D5580">
      <w:pPr>
        <w:pStyle w:val="a3"/>
      </w:pPr>
      <w:r w:rsidRPr="00DE4468">
        <w:t>вироби побутового використання — вироби з певними характеристиками, які розроблені, виготовлені та призначені для використання у повсякденному житті людини для задоволення матеріальних і духовних потреб;</w:t>
      </w:r>
    </w:p>
    <w:p w:rsidR="001D5580" w:rsidRPr="00DE4468" w:rsidRDefault="001D5580" w:rsidP="001D5580">
      <w:pPr>
        <w:pStyle w:val="a3"/>
      </w:pPr>
      <w:r w:rsidRPr="00DE4468">
        <w:t>негласне отримання інформації — заходи, що здійснюються для отримання інформації з обмеженим доступом без відома і згоди суб’єкта цієї інформації;</w:t>
      </w:r>
    </w:p>
    <w:p w:rsidR="001D5580" w:rsidRPr="00DE4468" w:rsidRDefault="001D5580" w:rsidP="001D5580">
      <w:pPr>
        <w:pStyle w:val="a3"/>
      </w:pPr>
      <w:proofErr w:type="spellStart"/>
      <w:r w:rsidRPr="00DE4468">
        <w:t>призначеність</w:t>
      </w:r>
      <w:proofErr w:type="spellEnd"/>
      <w:r w:rsidRPr="00DE4468">
        <w:t xml:space="preserve"> засобу — показник, який визначає, що технічний засіб спеціально виготовлений (розроблений, запрограмований, пристосований) для негласного отримання інформації у скритний спосіб, характерний для оперативно-розшукової, контррозвідувальної або розвідувальної діяльності;</w:t>
      </w:r>
    </w:p>
    <w:p w:rsidR="001D5580" w:rsidRPr="00DE4468" w:rsidRDefault="001D5580" w:rsidP="001D5580">
      <w:pPr>
        <w:pStyle w:val="a3"/>
      </w:pPr>
      <w:r w:rsidRPr="00DE4468">
        <w:t>придатність засобу — показник технічного засобу, який визначається за оцінкою його працездатності та достатності технічної забезпеченості для негласного отримання інформації;</w:t>
      </w:r>
    </w:p>
    <w:p w:rsidR="001D5580" w:rsidRPr="00DE4468" w:rsidRDefault="001D5580" w:rsidP="001D5580">
      <w:pPr>
        <w:pStyle w:val="a3"/>
      </w:pPr>
      <w:r w:rsidRPr="00DE4468">
        <w:t>програмні засоби для негласного отримання інформації — програми, що забезпечують здійснення технічним засобом, на якому встановлені ці програми, алгоритму певних дій з негласного отримання інформації;</w:t>
      </w:r>
    </w:p>
    <w:p w:rsidR="001D5580" w:rsidRPr="00DE4468" w:rsidRDefault="001D5580" w:rsidP="001D5580">
      <w:pPr>
        <w:pStyle w:val="a3"/>
      </w:pPr>
      <w:r w:rsidRPr="00DE4468">
        <w:t>скритний спосіб — спосіб застосування засобу, прихованість якого зумовлена захистом від виявлення факту його встановлення та застосування;</w:t>
      </w:r>
    </w:p>
    <w:p w:rsidR="001D5580" w:rsidRPr="00DE4468" w:rsidRDefault="001D5580" w:rsidP="001D5580">
      <w:pPr>
        <w:pStyle w:val="a3"/>
      </w:pPr>
      <w:r w:rsidRPr="00DE4468">
        <w:tab/>
        <w:t>технічна забезпеченість — сукупність технічних характеристик, функціональних можливостей та конструктивних особливостей технічного засобу, достатніх для забезпечення його використання для негласного отримання інформації.</w:t>
      </w:r>
    </w:p>
    <w:p w:rsidR="001D5580" w:rsidRPr="00DE4468" w:rsidRDefault="001D5580" w:rsidP="001D5580">
      <w:pPr>
        <w:pStyle w:val="a3"/>
      </w:pPr>
      <w:r w:rsidRPr="00DE4468">
        <w:lastRenderedPageBreak/>
        <w:tab/>
        <w:t xml:space="preserve">Термін </w:t>
      </w:r>
      <w:proofErr w:type="spellStart"/>
      <w:r w:rsidRPr="00DE4468">
        <w:t>“спеціальні</w:t>
      </w:r>
      <w:proofErr w:type="spellEnd"/>
      <w:r w:rsidRPr="00DE4468">
        <w:t xml:space="preserve"> технічні засоби для зняття інформації з каналів зв’язку та інші технічні засоби негласного отримання </w:t>
      </w:r>
      <w:proofErr w:type="spellStart"/>
      <w:r w:rsidRPr="00DE4468">
        <w:t>інформації”</w:t>
      </w:r>
      <w:proofErr w:type="spellEnd"/>
      <w:r w:rsidRPr="00DE4468">
        <w:t xml:space="preserve"> вживається у значенні, наведеному в Ліцензійних умовах провадження господарської діяльності, пов’язаної з розробленням, виготовленням, постачанням спеціальних технічних засобів для зняття інформації з каналів зв’язку та інших технічних засобів негласного отримання інформації.</w:t>
      </w:r>
    </w:p>
    <w:p w:rsidR="001D5580" w:rsidRPr="00DE4468" w:rsidRDefault="001D5580" w:rsidP="001D5580">
      <w:pPr>
        <w:pStyle w:val="a3"/>
      </w:pPr>
      <w:r w:rsidRPr="00DE4468">
        <w:t>4. Належність технічних, апаратно-програмних, програмних та інших засобів до спеціальних технічних засобів для зняття інформації з каналів зв’язку та інших технічних засобів негласного отримання інформації встановлюється на підставі сукупності таких критеріїв:</w:t>
      </w:r>
    </w:p>
    <w:p w:rsidR="001D5580" w:rsidRPr="00DE4468" w:rsidRDefault="001D5580" w:rsidP="001D5580">
      <w:pPr>
        <w:pStyle w:val="a3"/>
      </w:pPr>
      <w:proofErr w:type="spellStart"/>
      <w:r w:rsidRPr="00DE4468">
        <w:t>призначеність</w:t>
      </w:r>
      <w:proofErr w:type="spellEnd"/>
      <w:r w:rsidRPr="00DE4468">
        <w:t xml:space="preserve"> засобів для застосування у скритний спосіб, характерний для оперативно-розшукової, контррозвідувальної або розвідувальної діяльності;</w:t>
      </w:r>
    </w:p>
    <w:p w:rsidR="001D5580" w:rsidRPr="00DE4468" w:rsidRDefault="001D5580" w:rsidP="001D5580">
      <w:pPr>
        <w:pStyle w:val="a3"/>
      </w:pPr>
      <w:r w:rsidRPr="00DE4468">
        <w:t>придатність засобів для негласного отримання інформації.</w:t>
      </w:r>
    </w:p>
    <w:p w:rsidR="001D5580" w:rsidRPr="00DE4468" w:rsidRDefault="001D5580" w:rsidP="001D5580">
      <w:pPr>
        <w:pStyle w:val="a3"/>
      </w:pPr>
      <w:r w:rsidRPr="00DE4468">
        <w:t xml:space="preserve">5. Визначення придатності та </w:t>
      </w:r>
      <w:proofErr w:type="spellStart"/>
      <w:r w:rsidRPr="00DE4468">
        <w:t>призначеності</w:t>
      </w:r>
      <w:proofErr w:type="spellEnd"/>
      <w:r w:rsidRPr="00DE4468">
        <w:t xml:space="preserve"> здійснюється за результатами проведення досліджень технічних засобів та/або оцінки відомостей, викладених у наданому виробником технічному описі або у технічній документації виробника до засобу (за її наявності). Висновок щодо належності/неналежності засобів до спеціальних технічних засобів для зняття інформації з каналів зв’язку та інших технічних засобів негласного отримання інформації надає СБУ.</w:t>
      </w:r>
    </w:p>
    <w:p w:rsidR="001D5580" w:rsidRPr="00DE4468" w:rsidRDefault="001D5580" w:rsidP="001D5580">
      <w:pPr>
        <w:pStyle w:val="a3"/>
      </w:pPr>
      <w:r w:rsidRPr="00DE4468">
        <w:t>6. Окремі ознаки виробів галузевого та побутового використання (мініатюрність, багатофункціональність, можливість негласного отримання інформації) не є підставами для визначення його належності до спеціальних технічних засобів для зняття інформації з каналів зв’язку та інших технічних засобів негласного отримання інформації.</w:t>
      </w:r>
    </w:p>
    <w:p w:rsidR="001D5580" w:rsidRPr="00DE4468" w:rsidRDefault="001D5580" w:rsidP="001D5580">
      <w:pPr>
        <w:pStyle w:val="a3"/>
      </w:pPr>
      <w:r w:rsidRPr="00DE4468">
        <w:t>7. Вироби галузевого та побутового використання, що придатні для негласного отримання інформації, але не призначені для застосува</w:t>
      </w:r>
      <w:bookmarkStart w:id="0" w:name="_GoBack"/>
      <w:bookmarkEnd w:id="0"/>
      <w:r w:rsidRPr="00DE4468">
        <w:t>ння у скритний спосіб, характерний для оперативно-розшукової, контррозвідувальної або розвідувальної діяльності, не належать до спеціальних технічних засобів для зняття інформації з каналів зв’язку та інших технічних засобів негласного отримання інформації.</w:t>
      </w:r>
    </w:p>
    <w:p w:rsidR="001D5580" w:rsidRPr="00DC64C3" w:rsidRDefault="001D5580" w:rsidP="001D5580">
      <w:pPr>
        <w:pStyle w:val="3"/>
        <w:spacing w:before="480"/>
        <w:ind w:left="0"/>
        <w:jc w:val="center"/>
        <w:rPr>
          <w:b w:val="0"/>
          <w:i w:val="0"/>
        </w:rPr>
      </w:pPr>
      <w:r w:rsidRPr="00DC64C3">
        <w:rPr>
          <w:b w:val="0"/>
          <w:i w:val="0"/>
        </w:rPr>
        <w:t>_____________________</w:t>
      </w:r>
    </w:p>
    <w:p w:rsidR="0062341F" w:rsidRDefault="0062341F"/>
    <w:sectPr w:rsidR="0062341F" w:rsidSect="001D558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580" w:rsidRDefault="001D5580" w:rsidP="001D5580">
      <w:pPr>
        <w:spacing w:after="0" w:line="240" w:lineRule="auto"/>
      </w:pPr>
      <w:r>
        <w:separator/>
      </w:r>
    </w:p>
  </w:endnote>
  <w:endnote w:type="continuationSeparator" w:id="1">
    <w:p w:rsidR="001D5580" w:rsidRDefault="001D5580" w:rsidP="001D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580" w:rsidRDefault="001D5580">
    <w:pPr>
      <w:pStyle w:val="a7"/>
      <w:jc w:val="center"/>
    </w:pPr>
  </w:p>
  <w:p w:rsidR="001D5580" w:rsidRDefault="001D558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580" w:rsidRDefault="001D5580" w:rsidP="001D5580">
      <w:pPr>
        <w:spacing w:after="0" w:line="240" w:lineRule="auto"/>
      </w:pPr>
      <w:r>
        <w:separator/>
      </w:r>
    </w:p>
  </w:footnote>
  <w:footnote w:type="continuationSeparator" w:id="1">
    <w:p w:rsidR="001D5580" w:rsidRDefault="001D5580" w:rsidP="001D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2721"/>
      <w:docPartObj>
        <w:docPartGallery w:val="Page Numbers (Top of Page)"/>
        <w:docPartUnique/>
      </w:docPartObj>
    </w:sdtPr>
    <w:sdtContent>
      <w:p w:rsidR="001D5580" w:rsidRDefault="001D5580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D5580" w:rsidRDefault="001D558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580"/>
    <w:rsid w:val="001B7675"/>
    <w:rsid w:val="001D5580"/>
    <w:rsid w:val="0062341F"/>
    <w:rsid w:val="00840659"/>
    <w:rsid w:val="00860483"/>
    <w:rsid w:val="00B273C1"/>
    <w:rsid w:val="00B92AEF"/>
    <w:rsid w:val="00D60EF4"/>
    <w:rsid w:val="00F3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1F"/>
  </w:style>
  <w:style w:type="paragraph" w:styleId="3">
    <w:name w:val="heading 3"/>
    <w:basedOn w:val="a"/>
    <w:next w:val="a"/>
    <w:link w:val="30"/>
    <w:qFormat/>
    <w:rsid w:val="001D5580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580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1D5580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1D558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1D558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D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5580"/>
  </w:style>
  <w:style w:type="paragraph" w:styleId="a7">
    <w:name w:val="footer"/>
    <w:basedOn w:val="a"/>
    <w:link w:val="a8"/>
    <w:uiPriority w:val="99"/>
    <w:unhideWhenUsed/>
    <w:rsid w:val="001D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5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3024</Words>
  <Characters>1725</Characters>
  <Application>Microsoft Office Word</Application>
  <DocSecurity>0</DocSecurity>
  <Lines>14</Lines>
  <Paragraphs>9</Paragraphs>
  <ScaleCrop>false</ScaleCrop>
  <Company>Grizli777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2016-10-11T00:26:00Z</dcterms:created>
  <dcterms:modified xsi:type="dcterms:W3CDTF">2016-10-11T00:28:00Z</dcterms:modified>
</cp:coreProperties>
</file>